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footer27.xml" ContentType="application/vnd.openxmlformats-officedocument.wordprocessingml.footer+xml"/>
  <Override PartName="/word/footer28.xml" ContentType="application/vnd.openxmlformats-officedocument.wordprocessingml.footer+xml"/>
  <Override PartName="/word/footer29.xml" ContentType="application/vnd.openxmlformats-officedocument.wordprocessingml.footer+xml"/>
  <Override PartName="/word/footer3.xml" ContentType="application/vnd.openxmlformats-officedocument.wordprocessingml.footer+xml"/>
  <Override PartName="/word/footer30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2" Type="http://schemas.openxmlformats.org/officeDocument/2006/relationships/custom-properties" Target="docProps/custom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body>
    <w:p>
      <w:pPr>
        <w:spacing w:line="260" w:lineRule="auto"/>
        <w:rPr>
          <w:rFonts w:ascii="Arial"/>
          <w:sz w:val="21"/>
        </w:rPr>
      </w:pPr>
      <w:r/>
    </w:p>
    <w:p>
      <w:pPr>
        <w:spacing w:line="261" w:lineRule="auto"/>
        <w:rPr>
          <w:rFonts w:ascii="Arial"/>
          <w:sz w:val="21"/>
        </w:rPr>
      </w:pPr>
      <w:r/>
    </w:p>
    <w:p>
      <w:pPr>
        <w:spacing w:line="261" w:lineRule="auto"/>
        <w:rPr>
          <w:rFonts w:ascii="Arial"/>
          <w:sz w:val="21"/>
        </w:rPr>
      </w:pPr>
      <w:r/>
    </w:p>
    <w:p>
      <w:pPr>
        <w:spacing w:line="261" w:lineRule="auto"/>
        <w:rPr>
          <w:rFonts w:ascii="Arial"/>
          <w:sz w:val="21"/>
        </w:rPr>
      </w:pPr>
      <w:r/>
    </w:p>
    <w:p>
      <w:pPr>
        <w:pStyle w:val="BodyText"/>
        <w:ind w:left="629"/>
        <w:spacing w:before="237" w:line="205" w:lineRule="auto"/>
        <w:outlineLvl w:val="0"/>
        <w:rPr/>
      </w:pPr>
      <w:r>
        <w:rPr>
          <w:color w:val="E03040"/>
          <w:spacing w:val="-38"/>
        </w:rPr>
        <w:t>国</w:t>
      </w:r>
      <w:r>
        <w:rPr>
          <w:color w:val="E03040"/>
          <w:spacing w:val="55"/>
        </w:rPr>
        <w:t xml:space="preserve"> </w:t>
      </w:r>
      <w:r>
        <w:rPr>
          <w:color w:val="E03040"/>
          <w:spacing w:val="-38"/>
        </w:rPr>
        <w:t>家</w:t>
      </w:r>
      <w:r>
        <w:rPr>
          <w:color w:val="E03040"/>
          <w:spacing w:val="53"/>
        </w:rPr>
        <w:t xml:space="preserve"> </w:t>
      </w:r>
      <w:r>
        <w:rPr>
          <w:color w:val="E03040"/>
          <w:spacing w:val="-38"/>
        </w:rPr>
        <w:t>林</w:t>
      </w:r>
      <w:r>
        <w:rPr>
          <w:color w:val="E03040"/>
          <w:spacing w:val="47"/>
        </w:rPr>
        <w:t xml:space="preserve"> </w:t>
      </w:r>
      <w:r>
        <w:rPr>
          <w:color w:val="E03040"/>
          <w:spacing w:val="-38"/>
        </w:rPr>
        <w:t>业</w:t>
      </w:r>
      <w:r>
        <w:rPr>
          <w:color w:val="E03040"/>
          <w:spacing w:val="53"/>
        </w:rPr>
        <w:t xml:space="preserve"> </w:t>
      </w:r>
      <w:r>
        <w:rPr>
          <w:color w:val="E03040"/>
          <w:spacing w:val="-38"/>
        </w:rPr>
        <w:t>和</w:t>
      </w:r>
      <w:r>
        <w:rPr>
          <w:color w:val="E03040"/>
          <w:spacing w:val="56"/>
        </w:rPr>
        <w:t xml:space="preserve"> </w:t>
      </w:r>
      <w:r>
        <w:rPr>
          <w:color w:val="E03040"/>
          <w:spacing w:val="-38"/>
        </w:rPr>
        <w:t>草</w:t>
      </w:r>
      <w:r>
        <w:rPr>
          <w:color w:val="E03040"/>
          <w:spacing w:val="68"/>
        </w:rPr>
        <w:t xml:space="preserve"> </w:t>
      </w:r>
      <w:r>
        <w:rPr>
          <w:color w:val="E03040"/>
          <w:spacing w:val="-38"/>
        </w:rPr>
        <w:t>原</w:t>
      </w:r>
      <w:r>
        <w:rPr>
          <w:color w:val="E03040"/>
          <w:spacing w:val="58"/>
        </w:rPr>
        <w:t xml:space="preserve"> </w:t>
      </w:r>
      <w:r>
        <w:rPr>
          <w:color w:val="E03040"/>
          <w:spacing w:val="-38"/>
        </w:rPr>
        <w:t>局</w:t>
      </w:r>
    </w:p>
    <w:p>
      <w:pPr>
        <w:pStyle w:val="BodyText"/>
        <w:ind w:left="629"/>
        <w:spacing w:before="1" w:line="202" w:lineRule="auto"/>
        <w:rPr/>
      </w:pPr>
      <w:r>
        <w:rPr>
          <w:color w:val="D03040"/>
          <w:spacing w:val="-43"/>
        </w:rPr>
        <w:t>国</w:t>
      </w:r>
      <w:r>
        <w:rPr>
          <w:color w:val="D03040"/>
          <w:spacing w:val="240"/>
        </w:rPr>
        <w:t xml:space="preserve"> </w:t>
      </w:r>
      <w:r>
        <w:rPr>
          <w:color w:val="D03040"/>
          <w:spacing w:val="-43"/>
        </w:rPr>
        <w:t>家</w:t>
      </w:r>
      <w:r>
        <w:rPr>
          <w:color w:val="D03040"/>
          <w:spacing w:val="220"/>
        </w:rPr>
        <w:t xml:space="preserve"> </w:t>
      </w:r>
      <w:r>
        <w:rPr>
          <w:color w:val="D03040"/>
          <w:spacing w:val="-43"/>
        </w:rPr>
        <w:t>发</w:t>
      </w:r>
      <w:r>
        <w:rPr>
          <w:color w:val="D03040"/>
          <w:spacing w:val="285"/>
        </w:rPr>
        <w:t xml:space="preserve"> </w:t>
      </w:r>
      <w:r>
        <w:rPr>
          <w:color w:val="D03040"/>
          <w:spacing w:val="-43"/>
        </w:rPr>
        <w:t>展</w:t>
      </w:r>
      <w:r>
        <w:rPr>
          <w:color w:val="D03040"/>
          <w:spacing w:val="219"/>
        </w:rPr>
        <w:t xml:space="preserve"> </w:t>
      </w:r>
      <w:r>
        <w:rPr>
          <w:color w:val="D03040"/>
          <w:spacing w:val="-43"/>
        </w:rPr>
        <w:t>改</w:t>
      </w:r>
      <w:r>
        <w:rPr>
          <w:color w:val="D03040"/>
          <w:spacing w:val="259"/>
        </w:rPr>
        <w:t xml:space="preserve"> </w:t>
      </w:r>
      <w:r>
        <w:rPr>
          <w:color w:val="D03040"/>
          <w:spacing w:val="-43"/>
        </w:rPr>
        <w:t>革</w:t>
      </w:r>
      <w:r>
        <w:rPr>
          <w:color w:val="D03040"/>
          <w:spacing w:val="217"/>
        </w:rPr>
        <w:t xml:space="preserve"> </w:t>
      </w:r>
      <w:r>
        <w:rPr>
          <w:color w:val="D03040"/>
          <w:spacing w:val="-43"/>
        </w:rPr>
        <w:t>委</w:t>
      </w:r>
    </w:p>
    <w:p>
      <w:pPr>
        <w:pStyle w:val="BodyText"/>
        <w:ind w:left="629"/>
        <w:spacing w:line="209" w:lineRule="auto"/>
        <w:rPr/>
      </w:pPr>
      <w:r>
        <w:rPr>
          <w:color w:val="C04050"/>
          <w:spacing w:val="-38"/>
          <w:w w:val="71"/>
        </w:rPr>
        <w:t>财</w:t>
      </w:r>
      <w:r>
        <w:rPr>
          <w:color w:val="C04050"/>
          <w:spacing w:val="43"/>
        </w:rPr>
        <w:t xml:space="preserve">        </w:t>
      </w:r>
      <w:r>
        <w:rPr>
          <w:color w:val="D04050"/>
          <w:spacing w:val="-38"/>
          <w:w w:val="71"/>
        </w:rPr>
        <w:t>政</w:t>
      </w:r>
      <w:r>
        <w:rPr>
          <w:sz w:val="30"/>
          <w:szCs w:val="30"/>
          <w:spacing w:val="-2"/>
          <w:position w:val="-2"/>
        </w:rPr>
        <w:t>文</w:t>
      </w:r>
      <w:r>
        <w:rPr>
          <w:sz w:val="30"/>
          <w:szCs w:val="30"/>
          <w:spacing w:val="3"/>
          <w:position w:val="-2"/>
        </w:rPr>
        <w:t xml:space="preserve">                     </w:t>
      </w:r>
      <w:r>
        <w:rPr>
          <w:color w:val="E02040"/>
          <w:spacing w:val="-2"/>
        </w:rPr>
        <w:t>部</w:t>
      </w:r>
    </w:p>
    <w:p>
      <w:pPr>
        <w:pStyle w:val="BodyText"/>
        <w:ind w:left="640"/>
        <w:spacing w:before="3" w:line="197" w:lineRule="auto"/>
        <w:rPr/>
      </w:pPr>
      <w:r>
        <w:rPr>
          <w:b/>
          <w:bCs/>
          <w:color w:val="E03040"/>
          <w:spacing w:val="-43"/>
        </w:rPr>
        <w:t>人</w:t>
      </w:r>
      <w:r>
        <w:rPr>
          <w:color w:val="E03040"/>
          <w:spacing w:val="-92"/>
        </w:rPr>
        <w:t xml:space="preserve"> </w:t>
      </w:r>
      <w:r>
        <w:rPr>
          <w:b/>
          <w:bCs/>
          <w:color w:val="E03040"/>
          <w:spacing w:val="-43"/>
        </w:rPr>
        <w:t>力</w:t>
      </w:r>
      <w:r>
        <w:rPr>
          <w:color w:val="E03040"/>
          <w:spacing w:val="-72"/>
        </w:rPr>
        <w:t xml:space="preserve"> </w:t>
      </w:r>
      <w:r>
        <w:rPr>
          <w:b/>
          <w:bCs/>
          <w:color w:val="E03040"/>
          <w:spacing w:val="-43"/>
        </w:rPr>
        <w:t>资</w:t>
      </w:r>
      <w:r>
        <w:rPr>
          <w:color w:val="E03040"/>
          <w:spacing w:val="-107"/>
        </w:rPr>
        <w:t xml:space="preserve"> </w:t>
      </w:r>
      <w:r>
        <w:rPr>
          <w:b/>
          <w:bCs/>
          <w:color w:val="E03040"/>
          <w:spacing w:val="-43"/>
        </w:rPr>
        <w:t>源</w:t>
      </w:r>
      <w:r>
        <w:rPr>
          <w:color w:val="E03040"/>
          <w:spacing w:val="-98"/>
        </w:rPr>
        <w:t xml:space="preserve"> </w:t>
      </w:r>
      <w:r>
        <w:rPr>
          <w:b/>
          <w:bCs/>
          <w:color w:val="E03040"/>
          <w:spacing w:val="-43"/>
        </w:rPr>
        <w:t>社</w:t>
      </w:r>
      <w:r>
        <w:rPr>
          <w:color w:val="E03040"/>
          <w:spacing w:val="-106"/>
        </w:rPr>
        <w:t xml:space="preserve"> </w:t>
      </w:r>
      <w:r>
        <w:rPr>
          <w:b/>
          <w:bCs/>
          <w:color w:val="E03040"/>
          <w:spacing w:val="-43"/>
        </w:rPr>
        <w:t>会</w:t>
      </w:r>
      <w:r>
        <w:rPr>
          <w:color w:val="E03040"/>
          <w:spacing w:val="-101"/>
        </w:rPr>
        <w:t xml:space="preserve"> </w:t>
      </w:r>
      <w:r>
        <w:rPr>
          <w:b/>
          <w:bCs/>
          <w:color w:val="E03040"/>
          <w:spacing w:val="-43"/>
        </w:rPr>
        <w:t>保</w:t>
      </w:r>
      <w:r>
        <w:rPr>
          <w:color w:val="E03040"/>
          <w:spacing w:val="-66"/>
        </w:rPr>
        <w:t xml:space="preserve"> </w:t>
      </w:r>
      <w:r>
        <w:rPr>
          <w:b/>
          <w:bCs/>
          <w:color w:val="E03040"/>
          <w:spacing w:val="-43"/>
        </w:rPr>
        <w:t>障</w:t>
      </w:r>
      <w:r>
        <w:rPr>
          <w:color w:val="E03040"/>
          <w:spacing w:val="-95"/>
        </w:rPr>
        <w:t xml:space="preserve"> </w:t>
      </w:r>
      <w:r>
        <w:rPr>
          <w:b/>
          <w:bCs/>
          <w:color w:val="E03040"/>
          <w:spacing w:val="-43"/>
        </w:rPr>
        <w:t>部</w:t>
      </w:r>
    </w:p>
    <w:p>
      <w:pPr>
        <w:pStyle w:val="BodyText"/>
        <w:ind w:left="639"/>
        <w:spacing w:before="2" w:line="209" w:lineRule="auto"/>
        <w:rPr/>
      </w:pPr>
      <w:r>
        <w:rPr>
          <w:b/>
          <w:bCs/>
          <w:color w:val="E04040"/>
          <w:spacing w:val="-103"/>
        </w:rPr>
        <w:t>自</w:t>
      </w:r>
      <w:r>
        <w:rPr>
          <w:color w:val="E04040"/>
          <w:spacing w:val="84"/>
        </w:rPr>
        <w:t xml:space="preserve">   </w:t>
      </w:r>
      <w:r>
        <w:rPr>
          <w:b/>
          <w:bCs/>
          <w:color w:val="E04040"/>
          <w:spacing w:val="-103"/>
        </w:rPr>
        <w:t>然</w:t>
      </w:r>
      <w:r>
        <w:rPr>
          <w:color w:val="E04040"/>
          <w:spacing w:val="78"/>
        </w:rPr>
        <w:t xml:space="preserve">   </w:t>
      </w:r>
      <w:r>
        <w:rPr>
          <w:b/>
          <w:bCs/>
          <w:color w:val="E04040"/>
          <w:spacing w:val="-103"/>
        </w:rPr>
        <w:t>资</w:t>
      </w:r>
      <w:r>
        <w:rPr>
          <w:color w:val="E04040"/>
          <w:spacing w:val="58"/>
        </w:rPr>
        <w:t xml:space="preserve">   </w:t>
      </w:r>
      <w:r>
        <w:rPr>
          <w:b/>
          <w:bCs/>
          <w:color w:val="E04040"/>
          <w:spacing w:val="-103"/>
        </w:rPr>
        <w:t>源</w:t>
      </w:r>
      <w:r>
        <w:rPr>
          <w:color w:val="E04040"/>
          <w:spacing w:val="82"/>
        </w:rPr>
        <w:t xml:space="preserve">   </w:t>
      </w:r>
      <w:r>
        <w:rPr>
          <w:b/>
          <w:bCs/>
          <w:color w:val="E04040"/>
          <w:spacing w:val="-103"/>
        </w:rPr>
        <w:t>部</w:t>
      </w:r>
    </w:p>
    <w:p>
      <w:pPr>
        <w:pStyle w:val="BodyText"/>
        <w:ind w:left="639"/>
        <w:spacing w:before="2" w:line="219" w:lineRule="auto"/>
        <w:rPr>
          <w:sz w:val="69"/>
          <w:szCs w:val="69"/>
        </w:rPr>
      </w:pPr>
      <w:r>
        <w:rPr>
          <w:sz w:val="69"/>
          <w:szCs w:val="69"/>
          <w:b/>
          <w:bCs/>
          <w:color w:val="D03040"/>
          <w:spacing w:val="-57"/>
        </w:rPr>
        <w:t>金</w:t>
      </w:r>
      <w:r>
        <w:rPr>
          <w:sz w:val="69"/>
          <w:szCs w:val="69"/>
          <w:color w:val="D03040"/>
          <w:spacing w:val="112"/>
        </w:rPr>
        <w:t xml:space="preserve">  </w:t>
      </w:r>
      <w:r>
        <w:rPr>
          <w:sz w:val="69"/>
          <w:szCs w:val="69"/>
          <w:b/>
          <w:bCs/>
          <w:color w:val="D03040"/>
          <w:spacing w:val="-57"/>
        </w:rPr>
        <w:t>融</w:t>
      </w:r>
      <w:r>
        <w:rPr>
          <w:sz w:val="69"/>
          <w:szCs w:val="69"/>
          <w:color w:val="D03040"/>
          <w:spacing w:val="131"/>
        </w:rPr>
        <w:t xml:space="preserve">  </w:t>
      </w:r>
      <w:r>
        <w:rPr>
          <w:sz w:val="69"/>
          <w:szCs w:val="69"/>
          <w:b/>
          <w:bCs/>
          <w:color w:val="D03040"/>
          <w:spacing w:val="-57"/>
        </w:rPr>
        <w:t>监</w:t>
      </w:r>
      <w:r>
        <w:rPr>
          <w:sz w:val="69"/>
          <w:szCs w:val="69"/>
          <w:color w:val="D03040"/>
          <w:spacing w:val="111"/>
        </w:rPr>
        <w:t xml:space="preserve">  </w:t>
      </w:r>
      <w:r>
        <w:rPr>
          <w:sz w:val="69"/>
          <w:szCs w:val="69"/>
          <w:b/>
          <w:bCs/>
          <w:color w:val="D03040"/>
          <w:spacing w:val="-57"/>
        </w:rPr>
        <w:t>管</w:t>
      </w:r>
      <w:r>
        <w:rPr>
          <w:sz w:val="69"/>
          <w:szCs w:val="69"/>
          <w:color w:val="D03040"/>
          <w:spacing w:val="112"/>
        </w:rPr>
        <w:t xml:space="preserve">  </w:t>
      </w:r>
      <w:r>
        <w:rPr>
          <w:sz w:val="69"/>
          <w:szCs w:val="69"/>
          <w:b/>
          <w:bCs/>
          <w:color w:val="D03040"/>
          <w:spacing w:val="-57"/>
        </w:rPr>
        <w:t>总</w:t>
      </w:r>
      <w:r>
        <w:rPr>
          <w:sz w:val="69"/>
          <w:szCs w:val="69"/>
          <w:color w:val="D03040"/>
          <w:spacing w:val="98"/>
        </w:rPr>
        <w:t xml:space="preserve">  </w:t>
      </w:r>
      <w:r>
        <w:rPr>
          <w:sz w:val="69"/>
          <w:szCs w:val="69"/>
          <w:b/>
          <w:bCs/>
          <w:color w:val="D03040"/>
          <w:spacing w:val="-57"/>
        </w:rPr>
        <w:t>局</w:t>
      </w:r>
    </w:p>
    <w:p>
      <w:pPr>
        <w:spacing w:line="449" w:lineRule="auto"/>
        <w:rPr>
          <w:rFonts w:ascii="Arial"/>
          <w:sz w:val="21"/>
        </w:rPr>
      </w:pPr>
      <w:r/>
    </w:p>
    <w:p>
      <w:pPr>
        <w:ind w:firstLine="59"/>
        <w:spacing w:line="60" w:lineRule="exact"/>
        <w:rPr/>
      </w:pPr>
      <w:r>
        <w:rPr>
          <w:position w:val="-1"/>
        </w:rPr>
        <w:drawing>
          <wp:inline distT="0" distB="0" distL="0" distR="0">
            <wp:extent cx="6121369" cy="38176"/>
            <wp:effectExtent l="0" t="0" r="0" b="0"/>
            <wp:docPr id="2" name="IM 2"/>
            <wp:cNvGraphicFramePr/>
            <a:graphic>
              <a:graphicData uri="http://schemas.openxmlformats.org/drawingml/2006/picture">
                <pic:pic>
                  <pic:nvPicPr>
                    <pic:cNvPr id="2" name="IM 2"/>
                    <pic:cNvPicPr/>
                  </pic:nvPicPr>
                  <pic:blipFill>
                    <a:blip r:embed="rId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121369" cy="38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56" w:lineRule="auto"/>
        <w:rPr>
          <w:rFonts w:ascii="Arial"/>
          <w:sz w:val="21"/>
        </w:rPr>
      </w:pPr>
      <w:r/>
    </w:p>
    <w:p>
      <w:pPr>
        <w:ind w:left="6399"/>
        <w:spacing w:before="92" w:line="222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14"/>
        </w:rPr>
        <w:t>林函资字〔2025〕3号</w:t>
      </w:r>
    </w:p>
    <w:p>
      <w:pPr>
        <w:spacing w:line="336" w:lineRule="auto"/>
        <w:rPr>
          <w:rFonts w:ascii="Arial"/>
          <w:sz w:val="21"/>
        </w:rPr>
      </w:pPr>
      <w:r/>
    </w:p>
    <w:p>
      <w:pPr>
        <w:spacing w:line="336" w:lineRule="auto"/>
        <w:rPr>
          <w:rFonts w:ascii="Arial"/>
          <w:sz w:val="21"/>
        </w:rPr>
      </w:pPr>
      <w:r/>
    </w:p>
    <w:p>
      <w:pPr>
        <w:pStyle w:val="BodyText"/>
        <w:ind w:left="1415"/>
        <w:spacing w:before="117" w:line="219" w:lineRule="auto"/>
        <w:rPr>
          <w:sz w:val="36"/>
          <w:szCs w:val="36"/>
        </w:rPr>
      </w:pPr>
      <w:r>
        <w:rPr>
          <w:sz w:val="36"/>
          <w:szCs w:val="36"/>
          <w:b/>
          <w:bCs/>
          <w:spacing w:val="16"/>
        </w:rPr>
        <w:t>国家林业和草原局国家发展改革委财政部</w:t>
      </w:r>
    </w:p>
    <w:p>
      <w:pPr>
        <w:pStyle w:val="BodyText"/>
        <w:ind w:left="865" w:right="877" w:firstLine="149"/>
        <w:spacing w:before="152" w:line="300" w:lineRule="auto"/>
        <w:rPr>
          <w:sz w:val="36"/>
          <w:szCs w:val="36"/>
        </w:rPr>
      </w:pPr>
      <w:r>
        <w:rPr>
          <w:sz w:val="36"/>
          <w:szCs w:val="36"/>
          <w:b/>
          <w:bCs/>
          <w:spacing w:val="14"/>
        </w:rPr>
        <w:t>人力资源社会保障部自然资源部金融监管总局</w:t>
      </w:r>
      <w:r>
        <w:rPr>
          <w:sz w:val="36"/>
          <w:szCs w:val="36"/>
          <w:spacing w:val="7"/>
        </w:rPr>
        <w:t xml:space="preserve">  </w:t>
      </w:r>
      <w:r>
        <w:rPr>
          <w:sz w:val="36"/>
          <w:szCs w:val="36"/>
          <w:b/>
          <w:bCs/>
          <w:spacing w:val="-2"/>
        </w:rPr>
        <w:t>关于印发《全国天然林保护修复中长期规划</w:t>
      </w:r>
      <w:r>
        <w:rPr>
          <w:sz w:val="36"/>
          <w:szCs w:val="36"/>
          <w:b/>
          <w:bCs/>
          <w:spacing w:val="-3"/>
        </w:rPr>
        <w:t>》的函</w:t>
      </w:r>
    </w:p>
    <w:p>
      <w:pPr>
        <w:spacing w:line="265" w:lineRule="auto"/>
        <w:rPr>
          <w:rFonts w:ascii="Arial"/>
          <w:sz w:val="21"/>
        </w:rPr>
      </w:pPr>
      <w:r/>
    </w:p>
    <w:p>
      <w:pPr>
        <w:spacing w:line="266" w:lineRule="auto"/>
        <w:rPr>
          <w:rFonts w:ascii="Arial"/>
          <w:sz w:val="21"/>
        </w:rPr>
      </w:pPr>
      <w:r/>
    </w:p>
    <w:p>
      <w:pPr>
        <w:ind w:left="409"/>
        <w:spacing w:before="94" w:line="221" w:lineRule="auto"/>
        <w:rPr>
          <w:rFonts w:ascii="FangSong" w:hAnsi="FangSong" w:eastAsia="FangSong" w:cs="FangSong"/>
          <w:sz w:val="29"/>
          <w:szCs w:val="29"/>
        </w:rPr>
      </w:pPr>
      <w:r>
        <w:rPr>
          <w:rFonts w:ascii="FangSong" w:hAnsi="FangSong" w:eastAsia="FangSong" w:cs="FangSong"/>
          <w:sz w:val="29"/>
          <w:szCs w:val="29"/>
          <w:spacing w:val="8"/>
        </w:rPr>
        <w:t>各省、自治区、直辖市人民政府，新疆生产建设兵团：</w:t>
      </w:r>
    </w:p>
    <w:p>
      <w:pPr>
        <w:ind w:left="409" w:right="451" w:firstLine="599"/>
        <w:spacing w:before="181" w:line="330" w:lineRule="auto"/>
        <w:jc w:val="both"/>
        <w:rPr>
          <w:rFonts w:ascii="FangSong" w:hAnsi="FangSong" w:eastAsia="FangSong" w:cs="FangSong"/>
          <w:sz w:val="31"/>
          <w:szCs w:val="31"/>
        </w:rPr>
      </w:pPr>
      <w:r>
        <w:rPr>
          <w:rFonts w:ascii="FangSong" w:hAnsi="FangSong" w:eastAsia="FangSong" w:cs="FangSong"/>
          <w:sz w:val="31"/>
          <w:szCs w:val="31"/>
          <w:spacing w:val="7"/>
        </w:rPr>
        <w:t>天然林保护修复有关政策已经国务院批准同意。</w:t>
      </w:r>
      <w:r>
        <w:rPr>
          <w:rFonts w:ascii="FangSong" w:hAnsi="FangSong" w:eastAsia="FangSong" w:cs="FangSong"/>
          <w:sz w:val="31"/>
          <w:szCs w:val="31"/>
          <w:spacing w:val="6"/>
        </w:rPr>
        <w:t>现将《全国</w:t>
      </w:r>
      <w:r>
        <w:rPr>
          <w:rFonts w:ascii="FangSong" w:hAnsi="FangSong" w:eastAsia="FangSong" w:cs="FangSong"/>
          <w:sz w:val="31"/>
          <w:szCs w:val="31"/>
        </w:rPr>
        <w:t xml:space="preserve"> </w:t>
      </w:r>
      <w:r>
        <w:rPr>
          <w:rFonts w:ascii="FangSong" w:hAnsi="FangSong" w:eastAsia="FangSong" w:cs="FangSong"/>
          <w:sz w:val="31"/>
          <w:szCs w:val="31"/>
          <w:spacing w:val="4"/>
        </w:rPr>
        <w:t>天然林保护修复中长期规划》(以下简称《规划》)印发给你</w:t>
      </w:r>
      <w:r>
        <w:rPr>
          <w:rFonts w:ascii="FangSong" w:hAnsi="FangSong" w:eastAsia="FangSong" w:cs="FangSong"/>
          <w:sz w:val="31"/>
          <w:szCs w:val="31"/>
          <w:spacing w:val="3"/>
        </w:rPr>
        <w:t>们，</w:t>
      </w:r>
      <w:r>
        <w:rPr>
          <w:rFonts w:ascii="FangSong" w:hAnsi="FangSong" w:eastAsia="FangSong" w:cs="FangSong"/>
          <w:sz w:val="31"/>
          <w:szCs w:val="31"/>
        </w:rPr>
        <w:t xml:space="preserve"> </w:t>
      </w:r>
      <w:r>
        <w:rPr>
          <w:rFonts w:ascii="FangSong" w:hAnsi="FangSong" w:eastAsia="FangSong" w:cs="FangSong"/>
          <w:sz w:val="31"/>
          <w:szCs w:val="31"/>
          <w:spacing w:val="-4"/>
        </w:rPr>
        <w:t>请认真贯彻实施。</w:t>
      </w:r>
    </w:p>
    <w:p>
      <w:pPr>
        <w:ind w:left="409" w:right="445" w:firstLine="604"/>
        <w:spacing w:before="3" w:line="316" w:lineRule="auto"/>
        <w:rPr>
          <w:rFonts w:ascii="FangSong" w:hAnsi="FangSong" w:eastAsia="FangSong" w:cs="FangSong"/>
          <w:sz w:val="31"/>
          <w:szCs w:val="31"/>
        </w:rPr>
      </w:pPr>
      <w:r>
        <w:rPr>
          <w:rFonts w:ascii="FangSong" w:hAnsi="FangSong" w:eastAsia="FangSong" w:cs="FangSong"/>
          <w:sz w:val="31"/>
          <w:szCs w:val="31"/>
          <w:b/>
          <w:bCs/>
          <w:spacing w:val="3"/>
        </w:rPr>
        <w:t>一</w:t>
      </w:r>
      <w:r>
        <w:rPr>
          <w:rFonts w:ascii="FangSong" w:hAnsi="FangSong" w:eastAsia="FangSong" w:cs="FangSong"/>
          <w:sz w:val="31"/>
          <w:szCs w:val="31"/>
          <w:spacing w:val="-84"/>
        </w:rPr>
        <w:t xml:space="preserve"> </w:t>
      </w:r>
      <w:r>
        <w:rPr>
          <w:rFonts w:ascii="FangSong" w:hAnsi="FangSong" w:eastAsia="FangSong" w:cs="FangSong"/>
          <w:sz w:val="31"/>
          <w:szCs w:val="31"/>
          <w:b/>
          <w:bCs/>
          <w:spacing w:val="3"/>
        </w:rPr>
        <w:t>、</w:t>
      </w:r>
      <w:r>
        <w:rPr>
          <w:rFonts w:ascii="SimHei" w:hAnsi="SimHei" w:eastAsia="SimHei" w:cs="SimHei"/>
          <w:sz w:val="31"/>
          <w:szCs w:val="31"/>
          <w:b/>
          <w:bCs/>
          <w:spacing w:val="3"/>
        </w:rPr>
        <w:t>加强组织领导。</w:t>
      </w:r>
      <w:r>
        <w:rPr>
          <w:rFonts w:ascii="FangSong" w:hAnsi="FangSong" w:eastAsia="FangSong" w:cs="FangSong"/>
          <w:sz w:val="31"/>
          <w:szCs w:val="31"/>
          <w:spacing w:val="3"/>
        </w:rPr>
        <w:t>各省按目标、任务、资金、责</w:t>
      </w:r>
      <w:r>
        <w:rPr>
          <w:rFonts w:ascii="FangSong" w:hAnsi="FangSong" w:eastAsia="FangSong" w:cs="FangSong"/>
          <w:sz w:val="31"/>
          <w:szCs w:val="31"/>
          <w:spacing w:val="2"/>
        </w:rPr>
        <w:t>任“四到</w:t>
      </w:r>
      <w:r>
        <w:rPr>
          <w:rFonts w:ascii="FangSong" w:hAnsi="FangSong" w:eastAsia="FangSong" w:cs="FangSong"/>
          <w:sz w:val="31"/>
          <w:szCs w:val="31"/>
        </w:rPr>
        <w:t xml:space="preserve"> </w:t>
      </w:r>
      <w:r>
        <w:rPr>
          <w:rFonts w:ascii="FangSong" w:hAnsi="FangSong" w:eastAsia="FangSong" w:cs="FangSong"/>
          <w:sz w:val="31"/>
          <w:szCs w:val="31"/>
          <w:spacing w:val="6"/>
        </w:rPr>
        <w:t>省”要求认真组织实施，省级以下层层抓好落实。各</w:t>
      </w:r>
      <w:r>
        <w:rPr>
          <w:rFonts w:ascii="FangSong" w:hAnsi="FangSong" w:eastAsia="FangSong" w:cs="FangSong"/>
          <w:sz w:val="31"/>
          <w:szCs w:val="31"/>
          <w:spacing w:val="5"/>
        </w:rPr>
        <w:t>有关部门要</w:t>
      </w:r>
    </w:p>
    <w:p>
      <w:pPr>
        <w:spacing w:before="8" w:line="60" w:lineRule="exact"/>
        <w:rPr/>
      </w:pPr>
      <w:r>
        <w:rPr>
          <w:position w:val="-1"/>
        </w:rPr>
        <w:drawing>
          <wp:inline distT="0" distB="0" distL="0" distR="0">
            <wp:extent cx="6115021" cy="38068"/>
            <wp:effectExtent l="0" t="0" r="0" b="0"/>
            <wp:docPr id="4" name="IM 4"/>
            <wp:cNvGraphicFramePr/>
            <a:graphic>
              <a:graphicData uri="http://schemas.openxmlformats.org/drawingml/2006/picture">
                <pic:pic>
                  <pic:nvPicPr>
                    <pic:cNvPr id="4" name="IM 4"/>
                    <pic:cNvPicPr/>
                  </pic:nvPicPr>
                  <pic:blipFill>
                    <a:blip r:embed="rId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115021" cy="38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60" w:lineRule="exact"/>
        <w:sectPr>
          <w:pgSz w:w="11900" w:h="16840"/>
          <w:pgMar w:top="1431" w:right="1110" w:bottom="0" w:left="1090" w:header="0" w:footer="0" w:gutter="0"/>
        </w:sectPr>
        <w:rPr/>
      </w:pPr>
    </w:p>
    <w:p>
      <w:pPr>
        <w:spacing w:line="296" w:lineRule="auto"/>
        <w:rPr>
          <w:rFonts w:ascii="Arial"/>
          <w:sz w:val="21"/>
        </w:rPr>
      </w:pPr>
      <w:r/>
    </w:p>
    <w:p>
      <w:pPr>
        <w:spacing w:line="297" w:lineRule="auto"/>
        <w:rPr>
          <w:rFonts w:ascii="Arial"/>
          <w:sz w:val="21"/>
        </w:rPr>
      </w:pPr>
      <w:r/>
    </w:p>
    <w:p>
      <w:pPr>
        <w:spacing w:line="297" w:lineRule="auto"/>
        <w:rPr>
          <w:rFonts w:ascii="Arial"/>
          <w:sz w:val="21"/>
        </w:rPr>
      </w:pPr>
      <w:r/>
    </w:p>
    <w:p>
      <w:pPr>
        <w:spacing w:line="297" w:lineRule="auto"/>
        <w:rPr>
          <w:rFonts w:ascii="Arial"/>
          <w:sz w:val="21"/>
        </w:rPr>
      </w:pPr>
      <w:r/>
    </w:p>
    <w:p>
      <w:pPr>
        <w:ind w:left="119" w:right="150"/>
        <w:spacing w:before="91" w:line="371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34"/>
        </w:rPr>
        <w:t>按照职责分工，各负其责，密切配合，共同做好《规划</w:t>
      </w:r>
      <w:r>
        <w:rPr>
          <w:rFonts w:ascii="FangSong" w:hAnsi="FangSong" w:eastAsia="FangSong" w:cs="FangSong"/>
          <w:sz w:val="28"/>
          <w:szCs w:val="28"/>
          <w:spacing w:val="33"/>
        </w:rPr>
        <w:t>》实施。</w:t>
      </w:r>
      <w:r>
        <w:rPr>
          <w:rFonts w:ascii="FangSong" w:hAnsi="FangSong" w:eastAsia="FangSong" w:cs="FangSong"/>
          <w:sz w:val="28"/>
          <w:szCs w:val="28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34"/>
        </w:rPr>
        <w:t>全面加强天然林保护，科学开展系统修复，确保兜牢民</w:t>
      </w:r>
      <w:r>
        <w:rPr>
          <w:rFonts w:ascii="FangSong" w:hAnsi="FangSong" w:eastAsia="FangSong" w:cs="FangSong"/>
          <w:sz w:val="28"/>
          <w:szCs w:val="28"/>
          <w:spacing w:val="33"/>
        </w:rPr>
        <w:t>生底线，</w:t>
      </w:r>
      <w:r>
        <w:rPr>
          <w:rFonts w:ascii="FangSong" w:hAnsi="FangSong" w:eastAsia="FangSong" w:cs="FangSong"/>
          <w:sz w:val="28"/>
          <w:szCs w:val="28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27"/>
        </w:rPr>
        <w:t>推动转型发展，促进可持续经营。</w:t>
      </w:r>
    </w:p>
    <w:p>
      <w:pPr>
        <w:ind w:left="119" w:right="119" w:firstLine="663"/>
        <w:spacing w:line="333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b/>
          <w:bCs/>
          <w:spacing w:val="22"/>
        </w:rPr>
        <w:t>二</w:t>
      </w:r>
      <w:r>
        <w:rPr>
          <w:rFonts w:ascii="FangSong" w:hAnsi="FangSong" w:eastAsia="FangSong" w:cs="FangSong"/>
          <w:sz w:val="28"/>
          <w:szCs w:val="28"/>
          <w:spacing w:val="-25"/>
        </w:rPr>
        <w:t xml:space="preserve"> </w:t>
      </w:r>
      <w:r>
        <w:rPr>
          <w:rFonts w:ascii="FangSong" w:hAnsi="FangSong" w:eastAsia="FangSong" w:cs="FangSong"/>
          <w:sz w:val="28"/>
          <w:szCs w:val="28"/>
          <w:b/>
          <w:bCs/>
          <w:spacing w:val="22"/>
        </w:rPr>
        <w:t>、</w:t>
      </w:r>
      <w:r>
        <w:rPr>
          <w:rFonts w:ascii="SimHei" w:hAnsi="SimHei" w:eastAsia="SimHei" w:cs="SimHei"/>
          <w:sz w:val="28"/>
          <w:szCs w:val="28"/>
          <w:b/>
          <w:bCs/>
          <w:spacing w:val="22"/>
        </w:rPr>
        <w:t>全面落实任务。</w:t>
      </w:r>
      <w:r>
        <w:rPr>
          <w:rFonts w:ascii="SimHei" w:hAnsi="SimHei" w:eastAsia="SimHei" w:cs="SimHei"/>
          <w:sz w:val="28"/>
          <w:szCs w:val="28"/>
          <w:spacing w:val="22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22"/>
        </w:rPr>
        <w:t>科学编制省级天然林保护修复中长期规</w:t>
      </w:r>
      <w:r>
        <w:rPr>
          <w:rFonts w:ascii="FangSong" w:hAnsi="FangSong" w:eastAsia="FangSong" w:cs="FangSong"/>
          <w:sz w:val="28"/>
          <w:szCs w:val="28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35"/>
        </w:rPr>
        <w:t>划，指导市、县编制实施方案，落实相关政策和配套措施，逐级</w:t>
      </w:r>
      <w:r>
        <w:rPr>
          <w:rFonts w:ascii="FangSong" w:hAnsi="FangSong" w:eastAsia="FangSong" w:cs="FangSong"/>
          <w:sz w:val="28"/>
          <w:szCs w:val="28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35"/>
        </w:rPr>
        <w:t>分解落实责任、目标和任务，经省级人民政府批准后</w:t>
      </w:r>
      <w:r>
        <w:rPr>
          <w:rFonts w:ascii="FangSong" w:hAnsi="FangSong" w:eastAsia="FangSong" w:cs="FangSong"/>
          <w:sz w:val="28"/>
          <w:szCs w:val="28"/>
          <w:spacing w:val="34"/>
        </w:rPr>
        <w:t>，按程序报</w:t>
      </w:r>
      <w:r>
        <w:rPr>
          <w:rFonts w:ascii="FangSong" w:hAnsi="FangSong" w:eastAsia="FangSong" w:cs="FangSong"/>
          <w:sz w:val="28"/>
          <w:szCs w:val="28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24"/>
        </w:rPr>
        <w:t>送国家林业和草原局备案。</w:t>
      </w:r>
    </w:p>
    <w:p>
      <w:pPr>
        <w:ind w:left="119" w:right="92" w:firstLine="673"/>
        <w:spacing w:before="237" w:line="320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b/>
          <w:bCs/>
          <w:spacing w:val="23"/>
        </w:rPr>
        <w:t>三</w:t>
      </w:r>
      <w:r>
        <w:rPr>
          <w:rFonts w:ascii="FangSong" w:hAnsi="FangSong" w:eastAsia="FangSong" w:cs="FangSong"/>
          <w:sz w:val="28"/>
          <w:szCs w:val="28"/>
          <w:spacing w:val="-36"/>
        </w:rPr>
        <w:t xml:space="preserve"> </w:t>
      </w:r>
      <w:r>
        <w:rPr>
          <w:rFonts w:ascii="FangSong" w:hAnsi="FangSong" w:eastAsia="FangSong" w:cs="FangSong"/>
          <w:sz w:val="28"/>
          <w:szCs w:val="28"/>
          <w:b/>
          <w:bCs/>
          <w:spacing w:val="23"/>
        </w:rPr>
        <w:t>、</w:t>
      </w:r>
      <w:r>
        <w:rPr>
          <w:rFonts w:ascii="SimHei" w:hAnsi="SimHei" w:eastAsia="SimHei" w:cs="SimHei"/>
          <w:sz w:val="28"/>
          <w:szCs w:val="28"/>
          <w:b/>
          <w:bCs/>
          <w:spacing w:val="23"/>
        </w:rPr>
        <w:t>严格监督管理。</w:t>
      </w:r>
      <w:r>
        <w:rPr>
          <w:rFonts w:ascii="SimHei" w:hAnsi="SimHei" w:eastAsia="SimHei" w:cs="SimHei"/>
          <w:sz w:val="28"/>
          <w:szCs w:val="28"/>
          <w:spacing w:val="23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23"/>
        </w:rPr>
        <w:t>各地要健全完善天然林保护修复长效机</w:t>
      </w:r>
      <w:r>
        <w:rPr>
          <w:rFonts w:ascii="FangSong" w:hAnsi="FangSong" w:eastAsia="FangSong" w:cs="FangSong"/>
          <w:sz w:val="28"/>
          <w:szCs w:val="28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35"/>
        </w:rPr>
        <w:t>制，强化监督管理，提高天然林保护修复相关资金使用效益，保</w:t>
      </w:r>
      <w:r>
        <w:rPr>
          <w:rFonts w:ascii="FangSong" w:hAnsi="FangSong" w:eastAsia="FangSong" w:cs="FangSong"/>
          <w:sz w:val="28"/>
          <w:szCs w:val="28"/>
          <w:spacing w:val="1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35"/>
        </w:rPr>
        <w:t>障天然林保护修复工作成效，将天然林保护修复纳入林长制工作</w:t>
      </w:r>
    </w:p>
    <w:p>
      <w:pPr>
        <w:ind w:left="119"/>
        <w:spacing w:before="249" w:line="222" w:lineRule="auto"/>
        <w:rPr>
          <w:rFonts w:ascii="FangSong" w:hAnsi="FangSong" w:eastAsia="FangSong" w:cs="FangSong"/>
          <w:sz w:val="28"/>
          <w:szCs w:val="28"/>
        </w:rPr>
      </w:pPr>
      <w:r>
        <w:drawing>
          <wp:anchor distT="0" distB="0" distL="0" distR="0" simplePos="0" relativeHeight="251665408" behindDoc="0" locked="0" layoutInCell="1" allowOverlap="1">
            <wp:simplePos x="0" y="0"/>
            <wp:positionH relativeFrom="column">
              <wp:posOffset>50779</wp:posOffset>
            </wp:positionH>
            <wp:positionV relativeFrom="paragraph">
              <wp:posOffset>305282</wp:posOffset>
            </wp:positionV>
            <wp:extent cx="3663920" cy="1816059"/>
            <wp:effectExtent l="0" t="0" r="0" b="0"/>
            <wp:wrapNone/>
            <wp:docPr id="6" name="IM 6"/>
            <wp:cNvGraphicFramePr/>
            <a:graphic>
              <a:graphicData uri="http://schemas.openxmlformats.org/drawingml/2006/picture">
                <pic:pic>
                  <pic:nvPicPr>
                    <pic:cNvPr id="6" name="IM 6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3663920" cy="18160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61312" behindDoc="0" locked="0" layoutInCell="1" allowOverlap="1">
            <wp:simplePos x="0" y="0"/>
            <wp:positionH relativeFrom="column">
              <wp:posOffset>3848072</wp:posOffset>
            </wp:positionH>
            <wp:positionV relativeFrom="paragraph">
              <wp:posOffset>324316</wp:posOffset>
            </wp:positionV>
            <wp:extent cx="1790663" cy="1816060"/>
            <wp:effectExtent l="0" t="0" r="0" b="0"/>
            <wp:wrapNone/>
            <wp:docPr id="8" name="IM 8"/>
            <wp:cNvGraphicFramePr/>
            <a:graphic>
              <a:graphicData uri="http://schemas.openxmlformats.org/drawingml/2006/picture">
                <pic:pic>
                  <pic:nvPicPr>
                    <pic:cNvPr id="8" name="IM 8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790663" cy="18160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FangSong" w:hAnsi="FangSong" w:eastAsia="FangSong" w:cs="FangSong"/>
          <w:sz w:val="28"/>
          <w:szCs w:val="28"/>
          <w:spacing w:val="27"/>
        </w:rPr>
        <w:t>范畴，压紧压实各级政府主体责任。</w:t>
      </w:r>
    </w:p>
    <w:p>
      <w:pPr>
        <w:spacing w:line="262" w:lineRule="auto"/>
        <w:rPr>
          <w:rFonts w:ascii="Arial"/>
          <w:sz w:val="21"/>
        </w:rPr>
      </w:pPr>
      <w:r/>
    </w:p>
    <w:p>
      <w:pPr>
        <w:spacing w:line="262" w:lineRule="auto"/>
        <w:rPr>
          <w:rFonts w:ascii="Arial"/>
          <w:sz w:val="21"/>
        </w:rPr>
      </w:pPr>
      <w:r/>
    </w:p>
    <w:p>
      <w:pPr>
        <w:spacing w:line="262" w:lineRule="auto"/>
        <w:rPr>
          <w:rFonts w:ascii="Arial"/>
          <w:sz w:val="21"/>
        </w:rPr>
      </w:pPr>
      <w:r/>
    </w:p>
    <w:p>
      <w:pPr>
        <w:spacing w:line="262" w:lineRule="auto"/>
        <w:rPr>
          <w:rFonts w:ascii="Arial"/>
          <w:sz w:val="21"/>
        </w:rPr>
      </w:pPr>
      <w:r/>
    </w:p>
    <w:p>
      <w:pPr>
        <w:spacing w:line="262" w:lineRule="auto"/>
        <w:rPr>
          <w:rFonts w:ascii="Arial"/>
          <w:sz w:val="21"/>
        </w:rPr>
      </w:pPr>
      <w:r/>
    </w:p>
    <w:p>
      <w:pPr>
        <w:spacing w:line="263" w:lineRule="auto"/>
        <w:rPr>
          <w:rFonts w:ascii="Arial"/>
          <w:sz w:val="21"/>
        </w:rPr>
      </w:pPr>
      <w:r/>
    </w:p>
    <w:p>
      <w:pPr>
        <w:spacing w:line="263" w:lineRule="auto"/>
        <w:rPr>
          <w:rFonts w:ascii="Arial"/>
          <w:sz w:val="21"/>
        </w:rPr>
      </w:pPr>
      <w:r/>
    </w:p>
    <w:p>
      <w:pPr>
        <w:spacing w:line="263" w:lineRule="auto"/>
        <w:rPr>
          <w:rFonts w:ascii="Arial"/>
          <w:sz w:val="21"/>
        </w:rPr>
      </w:pPr>
      <w:r/>
    </w:p>
    <w:p>
      <w:pPr>
        <w:ind w:left="119"/>
        <w:spacing w:before="92" w:line="222" w:lineRule="auto"/>
        <w:rPr>
          <w:rFonts w:ascii="FangSong" w:hAnsi="FangSong" w:eastAsia="FangSong" w:cs="FangSong"/>
          <w:sz w:val="28"/>
          <w:szCs w:val="28"/>
        </w:rPr>
      </w:pPr>
      <w:r>
        <w:pict>
          <v:shape id="_x0000_s2" style="position:absolute;margin-left:352.495pt;margin-top:2.57333pt;mso-position-vertical-relative:text;mso-position-horizontal-relative:text;width:45.35pt;height:18.9pt;z-index:251660288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20" w:line="222" w:lineRule="auto"/>
                    <w:rPr>
                      <w:rFonts w:ascii="FangSong" w:hAnsi="FangSong" w:eastAsia="FangSong" w:cs="FangSong"/>
                      <w:sz w:val="28"/>
                      <w:szCs w:val="28"/>
                    </w:rPr>
                  </w:pPr>
                  <w:r>
                    <w:rPr>
                      <w:rFonts w:ascii="FangSong" w:hAnsi="FangSong" w:eastAsia="FangSong" w:cs="FangSong"/>
                      <w:sz w:val="28"/>
                      <w:szCs w:val="28"/>
                      <w:spacing w:val="8"/>
                    </w:rPr>
                    <w:t>财政部</w:t>
                  </w:r>
                </w:p>
              </w:txbxContent>
            </v:textbox>
          </v:shape>
        </w:pict>
      </w:r>
      <w:r>
        <w:rPr>
          <w:rFonts w:ascii="FangSong" w:hAnsi="FangSong" w:eastAsia="FangSong" w:cs="FangSong"/>
          <w:sz w:val="28"/>
          <w:szCs w:val="28"/>
          <w:spacing w:val="16"/>
        </w:rPr>
        <w:t>国家林业和草原局</w:t>
      </w:r>
      <w:r>
        <w:rPr>
          <w:rFonts w:ascii="FangSong" w:hAnsi="FangSong" w:eastAsia="FangSong" w:cs="FangSong"/>
          <w:sz w:val="28"/>
          <w:szCs w:val="28"/>
          <w:spacing w:val="20"/>
        </w:rPr>
        <w:t xml:space="preserve">      </w:t>
      </w:r>
      <w:r>
        <w:rPr>
          <w:rFonts w:ascii="FangSong" w:hAnsi="FangSong" w:eastAsia="FangSong" w:cs="FangSong"/>
          <w:sz w:val="28"/>
          <w:szCs w:val="28"/>
          <w:spacing w:val="16"/>
        </w:rPr>
        <w:t>国家发展改革委</w:t>
      </w:r>
    </w:p>
    <w:p>
      <w:pPr>
        <w:spacing w:line="248" w:lineRule="auto"/>
        <w:rPr>
          <w:rFonts w:ascii="Arial"/>
          <w:sz w:val="21"/>
        </w:rPr>
      </w:pPr>
      <w:r/>
    </w:p>
    <w:p>
      <w:pPr>
        <w:spacing w:line="248" w:lineRule="auto"/>
        <w:rPr>
          <w:rFonts w:ascii="Arial"/>
          <w:sz w:val="21"/>
        </w:rPr>
      </w:pPr>
      <w:r>
        <w:drawing>
          <wp:anchor distT="0" distB="0" distL="0" distR="0" simplePos="0" relativeHeight="25166336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97861</wp:posOffset>
            </wp:positionV>
            <wp:extent cx="1797011" cy="1803334"/>
            <wp:effectExtent l="0" t="0" r="0" b="0"/>
            <wp:wrapNone/>
            <wp:docPr id="10" name="IM 10"/>
            <wp:cNvGraphicFramePr/>
            <a:graphic>
              <a:graphicData uri="http://schemas.openxmlformats.org/drawingml/2006/picture">
                <pic:pic>
                  <pic:nvPicPr>
                    <pic:cNvPr id="10" name="IM 10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797011" cy="18033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59264" behindDoc="0" locked="0" layoutInCell="1" allowOverlap="1">
            <wp:simplePos x="0" y="0"/>
            <wp:positionH relativeFrom="column">
              <wp:posOffset>1924036</wp:posOffset>
            </wp:positionH>
            <wp:positionV relativeFrom="paragraph">
              <wp:posOffset>72410</wp:posOffset>
            </wp:positionV>
            <wp:extent cx="1835172" cy="1841510"/>
            <wp:effectExtent l="0" t="0" r="0" b="0"/>
            <wp:wrapNone/>
            <wp:docPr id="12" name="IM 12"/>
            <wp:cNvGraphicFramePr/>
            <a:graphic>
              <a:graphicData uri="http://schemas.openxmlformats.org/drawingml/2006/picture">
                <pic:pic>
                  <pic:nvPicPr>
                    <pic:cNvPr id="12" name="IM 12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835172" cy="18415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spacing w:line="249" w:lineRule="auto"/>
        <w:rPr>
          <w:rFonts w:ascii="Arial"/>
          <w:sz w:val="21"/>
        </w:rPr>
      </w:pPr>
      <w:r/>
    </w:p>
    <w:p>
      <w:pPr>
        <w:spacing w:line="249" w:lineRule="auto"/>
        <w:rPr>
          <w:rFonts w:ascii="Arial"/>
          <w:sz w:val="21"/>
        </w:rPr>
      </w:pPr>
      <w:r/>
    </w:p>
    <w:p>
      <w:pPr>
        <w:spacing w:line="249" w:lineRule="auto"/>
        <w:rPr>
          <w:rFonts w:ascii="Arial"/>
          <w:sz w:val="21"/>
        </w:rPr>
      </w:pPr>
      <w:r/>
    </w:p>
    <w:p>
      <w:pPr>
        <w:spacing w:line="249" w:lineRule="auto"/>
        <w:rPr>
          <w:rFonts w:ascii="Arial"/>
          <w:sz w:val="21"/>
        </w:rPr>
      </w:pPr>
      <w:r/>
    </w:p>
    <w:p>
      <w:pPr>
        <w:spacing w:line="249" w:lineRule="auto"/>
        <w:rPr>
          <w:rFonts w:ascii="Arial"/>
          <w:sz w:val="21"/>
        </w:rPr>
      </w:pPr>
      <w:r/>
    </w:p>
    <w:p>
      <w:pPr>
        <w:spacing w:line="249" w:lineRule="auto"/>
        <w:rPr>
          <w:rFonts w:ascii="Arial"/>
          <w:sz w:val="21"/>
        </w:rPr>
      </w:pPr>
      <w:r/>
    </w:p>
    <w:p>
      <w:pPr>
        <w:spacing w:line="249" w:lineRule="auto"/>
        <w:rPr>
          <w:rFonts w:ascii="Arial"/>
          <w:sz w:val="21"/>
        </w:rPr>
      </w:pPr>
      <w:r/>
    </w:p>
    <w:p>
      <w:pPr>
        <w:ind w:left="6609"/>
        <w:spacing w:before="91" w:line="223" w:lineRule="auto"/>
        <w:rPr>
          <w:rFonts w:ascii="FangSong" w:hAnsi="FangSong" w:eastAsia="FangSong" w:cs="FangSong"/>
          <w:sz w:val="28"/>
          <w:szCs w:val="28"/>
        </w:rPr>
      </w:pPr>
      <w:r>
        <w:pict>
          <v:shape id="_x0000_s4" style="position:absolute;margin-left:202.996pt;margin-top:7.55508pt;mso-position-vertical-relative:text;mso-position-horizontal-relative:text;width:57.8pt;height:19.35pt;z-index:251658240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20" w:line="228" w:lineRule="auto"/>
                    <w:rPr>
                      <w:rFonts w:ascii="FangSong" w:hAnsi="FangSong" w:eastAsia="FangSong" w:cs="FangSong"/>
                      <w:sz w:val="28"/>
                      <w:szCs w:val="28"/>
                    </w:rPr>
                  </w:pPr>
                  <w:r>
                    <w:rPr>
                      <w:rFonts w:ascii="FangSong" w:hAnsi="FangSong" w:eastAsia="FangSong" w:cs="FangSong"/>
                      <w:sz w:val="28"/>
                      <w:szCs w:val="28"/>
                      <w:spacing w:val="1"/>
                    </w:rPr>
                    <w:t>然资源部</w:t>
                  </w:r>
                </w:p>
              </w:txbxContent>
            </v:textbox>
          </v:shape>
        </w:pict>
      </w:r>
      <w:r>
        <w:pict>
          <v:shape id="_x0000_s6" style="position:absolute;margin-left:4.9976pt;margin-top:11.3866pt;mso-position-vertical-relative:text;mso-position-horizontal-relative:text;width:133.85pt;height:18.8pt;z-index:251662336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19" w:line="221" w:lineRule="auto"/>
                    <w:rPr>
                      <w:rFonts w:ascii="FangSong" w:hAnsi="FangSong" w:eastAsia="FangSong" w:cs="FangSong"/>
                      <w:sz w:val="28"/>
                      <w:szCs w:val="28"/>
                    </w:rPr>
                  </w:pPr>
                  <w:r>
                    <w:rPr>
                      <w:rFonts w:ascii="FangSong" w:hAnsi="FangSong" w:eastAsia="FangSong" w:cs="FangSong"/>
                      <w:sz w:val="28"/>
                      <w:szCs w:val="28"/>
                      <w:spacing w:val="12"/>
                    </w:rPr>
                    <w:t>人力资源社会保障部</w:t>
                  </w:r>
                </w:p>
              </w:txbxContent>
            </v:textbox>
          </v:shape>
        </w:pict>
      </w:r>
      <w:r>
        <w:drawing>
          <wp:anchor distT="0" distB="0" distL="0" distR="0" simplePos="0" relativeHeight="251664384" behindDoc="0" locked="0" layoutInCell="1" allowOverlap="1">
            <wp:simplePos x="0" y="0"/>
            <wp:positionH relativeFrom="column">
              <wp:posOffset>3936936</wp:posOffset>
            </wp:positionH>
            <wp:positionV relativeFrom="paragraph">
              <wp:posOffset>-1110805</wp:posOffset>
            </wp:positionV>
            <wp:extent cx="1816129" cy="1809750"/>
            <wp:effectExtent l="0" t="0" r="0" b="0"/>
            <wp:wrapNone/>
            <wp:docPr id="14" name="IM 14"/>
            <wp:cNvGraphicFramePr/>
            <a:graphic>
              <a:graphicData uri="http://schemas.openxmlformats.org/drawingml/2006/picture">
                <pic:pic>
                  <pic:nvPicPr>
                    <pic:cNvPr id="14" name="IM 14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816129" cy="1809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FangSong" w:hAnsi="FangSong" w:eastAsia="FangSong" w:cs="FangSong"/>
          <w:sz w:val="28"/>
          <w:szCs w:val="28"/>
          <w:spacing w:val="21"/>
        </w:rPr>
        <w:t>金融监管总局</w:t>
      </w:r>
    </w:p>
    <w:p>
      <w:pPr>
        <w:ind w:left="6439"/>
        <w:spacing w:before="321" w:line="222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47"/>
          <w:w w:val="105"/>
        </w:rPr>
        <w:t>2025年1月15日</w:t>
      </w:r>
    </w:p>
    <w:p>
      <w:pPr>
        <w:spacing w:line="222" w:lineRule="auto"/>
        <w:sectPr>
          <w:footerReference w:type="default" r:id="rId3"/>
          <w:pgSz w:w="11900" w:h="16840"/>
          <w:pgMar w:top="1431" w:right="1470" w:bottom="1220" w:left="1370" w:header="0" w:footer="854" w:gutter="0"/>
        </w:sectPr>
        <w:rPr>
          <w:rFonts w:ascii="FangSong" w:hAnsi="FangSong" w:eastAsia="FangSong" w:cs="FangSong"/>
          <w:sz w:val="28"/>
          <w:szCs w:val="28"/>
        </w:rPr>
      </w:pPr>
    </w:p>
    <w:p>
      <w:pPr>
        <w:spacing w:line="250" w:lineRule="auto"/>
        <w:rPr>
          <w:rFonts w:ascii="Arial"/>
          <w:sz w:val="21"/>
        </w:rPr>
      </w:pPr>
      <w:r/>
    </w:p>
    <w:p>
      <w:pPr>
        <w:spacing w:line="250" w:lineRule="auto"/>
        <w:rPr>
          <w:rFonts w:ascii="Arial"/>
          <w:sz w:val="21"/>
        </w:rPr>
      </w:pPr>
      <w:r/>
    </w:p>
    <w:p>
      <w:pPr>
        <w:spacing w:line="250" w:lineRule="auto"/>
        <w:rPr>
          <w:rFonts w:ascii="Arial"/>
          <w:sz w:val="21"/>
        </w:rPr>
      </w:pPr>
      <w:r/>
    </w:p>
    <w:p>
      <w:pPr>
        <w:spacing w:line="251" w:lineRule="auto"/>
        <w:rPr>
          <w:rFonts w:ascii="Arial"/>
          <w:sz w:val="21"/>
        </w:rPr>
      </w:pPr>
      <w:r/>
    </w:p>
    <w:p>
      <w:pPr>
        <w:spacing w:line="251" w:lineRule="auto"/>
        <w:rPr>
          <w:rFonts w:ascii="Arial"/>
          <w:sz w:val="21"/>
        </w:rPr>
      </w:pPr>
      <w:r/>
    </w:p>
    <w:p>
      <w:pPr>
        <w:spacing w:line="251" w:lineRule="auto"/>
        <w:rPr>
          <w:rFonts w:ascii="Arial"/>
          <w:sz w:val="21"/>
        </w:rPr>
      </w:pPr>
      <w:r/>
    </w:p>
    <w:p>
      <w:pPr>
        <w:spacing w:line="251" w:lineRule="auto"/>
        <w:rPr>
          <w:rFonts w:ascii="Arial"/>
          <w:sz w:val="21"/>
        </w:rPr>
      </w:pPr>
      <w:r/>
    </w:p>
    <w:p>
      <w:pPr>
        <w:spacing w:line="251" w:lineRule="auto"/>
        <w:rPr>
          <w:rFonts w:ascii="Arial"/>
          <w:sz w:val="21"/>
        </w:rPr>
      </w:pPr>
      <w:r/>
    </w:p>
    <w:p>
      <w:pPr>
        <w:pStyle w:val="BodyText"/>
        <w:ind w:left="152"/>
        <w:spacing w:before="176" w:line="219" w:lineRule="auto"/>
        <w:rPr>
          <w:sz w:val="54"/>
          <w:szCs w:val="54"/>
        </w:rPr>
      </w:pPr>
      <w:r>
        <w:rPr>
          <w:sz w:val="54"/>
          <w:szCs w:val="54"/>
          <w:b/>
          <w:bCs/>
          <w:spacing w:val="17"/>
        </w:rPr>
        <w:t>全国天然林保护修复中长期规划</w:t>
      </w:r>
    </w:p>
    <w:p>
      <w:pPr>
        <w:spacing w:line="241" w:lineRule="auto"/>
        <w:rPr>
          <w:rFonts w:ascii="Arial"/>
          <w:sz w:val="21"/>
        </w:rPr>
      </w:pPr>
      <w:r/>
    </w:p>
    <w:p>
      <w:pPr>
        <w:spacing w:line="241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pStyle w:val="BodyText"/>
        <w:ind w:left="2900"/>
        <w:spacing w:before="117" w:line="219" w:lineRule="auto"/>
        <w:rPr>
          <w:sz w:val="36"/>
          <w:szCs w:val="36"/>
        </w:rPr>
      </w:pPr>
      <w:r>
        <w:rPr>
          <w:sz w:val="36"/>
          <w:szCs w:val="36"/>
          <w:b/>
          <w:bCs/>
          <w:spacing w:val="3"/>
        </w:rPr>
        <w:t>二○二五年一月</w:t>
      </w:r>
    </w:p>
    <w:p>
      <w:pPr>
        <w:spacing w:line="219" w:lineRule="auto"/>
        <w:sectPr>
          <w:footerReference w:type="default" r:id="rId9"/>
          <w:pgSz w:w="11900" w:h="16840"/>
          <w:pgMar w:top="1431" w:right="1785" w:bottom="1604" w:left="1785" w:header="0" w:footer="1189" w:gutter="0"/>
        </w:sectPr>
        <w:rPr>
          <w:sz w:val="36"/>
          <w:szCs w:val="36"/>
        </w:rPr>
      </w:pPr>
    </w:p>
    <w:p>
      <w:pPr>
        <w:spacing w:line="308" w:lineRule="auto"/>
        <w:rPr>
          <w:rFonts w:ascii="Arial"/>
          <w:sz w:val="21"/>
        </w:rPr>
      </w:pPr>
      <w:r/>
    </w:p>
    <w:p>
      <w:pPr>
        <w:spacing w:line="308" w:lineRule="auto"/>
        <w:rPr>
          <w:rFonts w:ascii="Arial"/>
          <w:sz w:val="21"/>
        </w:rPr>
      </w:pPr>
      <w:r/>
    </w:p>
    <w:p>
      <w:pPr>
        <w:pStyle w:val="BodyText"/>
        <w:ind w:left="3495"/>
        <w:spacing w:before="120" w:line="221" w:lineRule="auto"/>
        <w:rPr>
          <w:sz w:val="37"/>
          <w:szCs w:val="37"/>
        </w:rPr>
      </w:pPr>
      <w:r>
        <w:rPr>
          <w:sz w:val="37"/>
          <w:szCs w:val="37"/>
          <w:b/>
          <w:bCs/>
          <w:spacing w:val="-15"/>
        </w:rPr>
        <w:t>前</w:t>
      </w:r>
      <w:r>
        <w:rPr>
          <w:sz w:val="37"/>
          <w:szCs w:val="37"/>
          <w:spacing w:val="5"/>
        </w:rPr>
        <w:t xml:space="preserve">   </w:t>
      </w:r>
      <w:r>
        <w:rPr>
          <w:sz w:val="37"/>
          <w:szCs w:val="37"/>
          <w:b/>
          <w:bCs/>
          <w:spacing w:val="-15"/>
        </w:rPr>
        <w:t>言</w:t>
      </w:r>
    </w:p>
    <w:p>
      <w:pPr>
        <w:spacing w:line="448" w:lineRule="auto"/>
        <w:rPr>
          <w:rFonts w:ascii="Arial"/>
          <w:sz w:val="21"/>
        </w:rPr>
      </w:pPr>
      <w:r/>
    </w:p>
    <w:p>
      <w:pPr>
        <w:ind w:firstLine="599"/>
        <w:spacing w:before="94" w:line="357" w:lineRule="auto"/>
        <w:jc w:val="both"/>
        <w:rPr>
          <w:rFonts w:ascii="FangSong" w:hAnsi="FangSong" w:eastAsia="FangSong" w:cs="FangSong"/>
          <w:sz w:val="29"/>
          <w:szCs w:val="29"/>
        </w:rPr>
      </w:pPr>
      <w:r>
        <w:rPr>
          <w:rFonts w:ascii="FangSong" w:hAnsi="FangSong" w:eastAsia="FangSong" w:cs="FangSong"/>
          <w:sz w:val="29"/>
          <w:szCs w:val="29"/>
          <w:spacing w:val="11"/>
        </w:rPr>
        <w:t>森林在国家生态安全和经济社会可持续发展中具有基</w:t>
      </w:r>
      <w:r>
        <w:rPr>
          <w:rFonts w:ascii="FangSong" w:hAnsi="FangSong" w:eastAsia="FangSong" w:cs="FangSong"/>
          <w:sz w:val="29"/>
          <w:szCs w:val="29"/>
          <w:spacing w:val="10"/>
        </w:rPr>
        <w:t>础性、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8"/>
        </w:rPr>
        <w:t>战略性地位与作用。天然林是森林资源的主体和精华，是自然界</w:t>
      </w:r>
      <w:r>
        <w:rPr>
          <w:rFonts w:ascii="FangSong" w:hAnsi="FangSong" w:eastAsia="FangSong" w:cs="FangSong"/>
          <w:sz w:val="29"/>
          <w:szCs w:val="29"/>
          <w:spacing w:val="6"/>
        </w:rPr>
        <w:t xml:space="preserve">  </w:t>
      </w:r>
      <w:r>
        <w:rPr>
          <w:rFonts w:ascii="FangSong" w:hAnsi="FangSong" w:eastAsia="FangSong" w:cs="FangSong"/>
          <w:sz w:val="29"/>
          <w:szCs w:val="29"/>
          <w:spacing w:val="9"/>
        </w:rPr>
        <w:t>中群落最稳定、生态功能最完备、生物多样性最</w:t>
      </w:r>
      <w:r>
        <w:rPr>
          <w:rFonts w:ascii="FangSong" w:hAnsi="FangSong" w:eastAsia="FangSong" w:cs="FangSong"/>
          <w:sz w:val="29"/>
          <w:szCs w:val="29"/>
          <w:spacing w:val="8"/>
        </w:rPr>
        <w:t>丰富的陆地生态</w:t>
      </w:r>
      <w:r>
        <w:rPr>
          <w:rFonts w:ascii="FangSong" w:hAnsi="FangSong" w:eastAsia="FangSong" w:cs="FangSong"/>
          <w:sz w:val="29"/>
          <w:szCs w:val="29"/>
        </w:rPr>
        <w:t xml:space="preserve">  </w:t>
      </w:r>
      <w:r>
        <w:rPr>
          <w:rFonts w:ascii="FangSong" w:hAnsi="FangSong" w:eastAsia="FangSong" w:cs="FangSong"/>
          <w:sz w:val="29"/>
          <w:szCs w:val="29"/>
          <w:spacing w:val="9"/>
        </w:rPr>
        <w:t>系统，是种类最多的种质资源库和最大的木材资源储备库，是国</w:t>
      </w:r>
      <w:r>
        <w:rPr>
          <w:rFonts w:ascii="FangSong" w:hAnsi="FangSong" w:eastAsia="FangSong" w:cs="FangSong"/>
          <w:sz w:val="29"/>
          <w:szCs w:val="29"/>
          <w:spacing w:val="1"/>
        </w:rPr>
        <w:t xml:space="preserve">  </w:t>
      </w:r>
      <w:r>
        <w:rPr>
          <w:rFonts w:ascii="FangSong" w:hAnsi="FangSong" w:eastAsia="FangSong" w:cs="FangSong"/>
          <w:sz w:val="29"/>
          <w:szCs w:val="29"/>
          <w:spacing w:val="3"/>
        </w:rPr>
        <w:t>家重要的生态基础设施。全面保护修复天然林，对维护国土安全、</w:t>
      </w:r>
      <w:r>
        <w:rPr>
          <w:rFonts w:ascii="FangSong" w:hAnsi="FangSong" w:eastAsia="FangSong" w:cs="FangSong"/>
          <w:sz w:val="29"/>
          <w:szCs w:val="29"/>
          <w:spacing w:val="6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9"/>
        </w:rPr>
        <w:t>淡水安全、粮食安全、物种安全、气候安全，建设生态文明和美</w:t>
      </w:r>
      <w:r>
        <w:rPr>
          <w:rFonts w:ascii="FangSong" w:hAnsi="FangSong" w:eastAsia="FangSong" w:cs="FangSong"/>
          <w:sz w:val="29"/>
          <w:szCs w:val="29"/>
          <w:spacing w:val="2"/>
        </w:rPr>
        <w:t xml:space="preserve">  </w:t>
      </w:r>
      <w:r>
        <w:rPr>
          <w:rFonts w:ascii="FangSong" w:hAnsi="FangSong" w:eastAsia="FangSong" w:cs="FangSong"/>
          <w:sz w:val="29"/>
          <w:szCs w:val="29"/>
          <w:spacing w:val="11"/>
        </w:rPr>
        <w:t>丽中国、实现中华民族永续发展具有重大意义。</w:t>
      </w:r>
    </w:p>
    <w:p>
      <w:pPr>
        <w:ind w:left="29" w:right="105" w:firstLine="619"/>
        <w:spacing w:before="10" w:line="356" w:lineRule="auto"/>
        <w:jc w:val="both"/>
        <w:rPr>
          <w:rFonts w:ascii="FangSong" w:hAnsi="FangSong" w:eastAsia="FangSong" w:cs="FangSong"/>
          <w:sz w:val="29"/>
          <w:szCs w:val="29"/>
        </w:rPr>
      </w:pPr>
      <w:r>
        <w:rPr>
          <w:rFonts w:ascii="FangSong" w:hAnsi="FangSong" w:eastAsia="FangSong" w:cs="FangSong"/>
          <w:sz w:val="29"/>
          <w:szCs w:val="29"/>
          <w:spacing w:val="18"/>
        </w:rPr>
        <w:t>党中央、国务院高度重视天然林保护工作，自1998年启动</w:t>
      </w:r>
      <w:r>
        <w:rPr>
          <w:rFonts w:ascii="FangSong" w:hAnsi="FangSong" w:eastAsia="FangSong" w:cs="FangSong"/>
          <w:sz w:val="29"/>
          <w:szCs w:val="29"/>
          <w:spacing w:val="1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3"/>
        </w:rPr>
        <w:t>天然林资源保护工程(以下简称“天保工程”),历经两年试点和</w:t>
      </w:r>
      <w:r>
        <w:rPr>
          <w:rFonts w:ascii="FangSong" w:hAnsi="FangSong" w:eastAsia="FangSong" w:cs="FangSong"/>
          <w:sz w:val="29"/>
          <w:szCs w:val="29"/>
          <w:spacing w:val="8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3"/>
        </w:rPr>
        <w:t>2期建设至今，中央财政累计投入6000多亿元，有力保护了天然</w:t>
      </w:r>
      <w:r>
        <w:rPr>
          <w:rFonts w:ascii="FangSong" w:hAnsi="FangSong" w:eastAsia="FangSong" w:cs="FangSong"/>
          <w:sz w:val="29"/>
          <w:szCs w:val="29"/>
          <w:spacing w:val="3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8"/>
        </w:rPr>
        <w:t>林资源、改善了林区民生、促进了林区发展，特别是党的十八大</w:t>
      </w:r>
      <w:r>
        <w:rPr>
          <w:rFonts w:ascii="FangSong" w:hAnsi="FangSong" w:eastAsia="FangSong" w:cs="FangSong"/>
          <w:sz w:val="29"/>
          <w:szCs w:val="29"/>
          <w:spacing w:val="6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8"/>
        </w:rPr>
        <w:t>以来，我国不断加大天然林保护力度，天然林保护由重点省区扩</w:t>
      </w:r>
      <w:r>
        <w:rPr>
          <w:rFonts w:ascii="FangSong" w:hAnsi="FangSong" w:eastAsia="FangSong" w:cs="FangSong"/>
          <w:sz w:val="29"/>
          <w:szCs w:val="29"/>
          <w:spacing w:val="4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8"/>
        </w:rPr>
        <w:t>大到全国，由停伐减产到全面停止天然林商业性采伐，天然林得</w:t>
      </w:r>
      <w:r>
        <w:rPr>
          <w:rFonts w:ascii="FangSong" w:hAnsi="FangSong" w:eastAsia="FangSong" w:cs="FangSong"/>
          <w:sz w:val="29"/>
          <w:szCs w:val="29"/>
          <w:spacing w:val="2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8"/>
        </w:rPr>
        <w:t>到有效保护，质量持续提升，职工得到妥善安置，国有林区“两</w:t>
      </w:r>
      <w:r>
        <w:rPr>
          <w:rFonts w:ascii="FangSong" w:hAnsi="FangSong" w:eastAsia="FangSong" w:cs="FangSong"/>
          <w:sz w:val="29"/>
          <w:szCs w:val="29"/>
          <w:spacing w:val="12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8"/>
        </w:rPr>
        <w:t>危”局面得到扭转，林区经济社会发生深刻变化，天保工程建设</w:t>
      </w:r>
      <w:r>
        <w:rPr>
          <w:rFonts w:ascii="FangSong" w:hAnsi="FangSong" w:eastAsia="FangSong" w:cs="FangSong"/>
          <w:sz w:val="29"/>
          <w:szCs w:val="29"/>
          <w:spacing w:val="5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9"/>
        </w:rPr>
        <w:t>取得了显著的生态经济社会效益，成功探索出一条中国</w:t>
      </w:r>
      <w:r>
        <w:rPr>
          <w:rFonts w:ascii="FangSong" w:hAnsi="FangSong" w:eastAsia="FangSong" w:cs="FangSong"/>
          <w:sz w:val="29"/>
          <w:szCs w:val="29"/>
          <w:spacing w:val="8"/>
        </w:rPr>
        <w:t>特色天然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5"/>
        </w:rPr>
        <w:t>林保护发展之路。</w:t>
      </w:r>
    </w:p>
    <w:p>
      <w:pPr>
        <w:ind w:left="29" w:right="42" w:firstLine="679"/>
        <w:spacing w:before="37" w:line="357" w:lineRule="auto"/>
        <w:jc w:val="both"/>
        <w:rPr>
          <w:rFonts w:ascii="FangSong" w:hAnsi="FangSong" w:eastAsia="FangSong" w:cs="FangSong"/>
          <w:sz w:val="29"/>
          <w:szCs w:val="29"/>
        </w:rPr>
      </w:pPr>
      <w:r>
        <w:rPr>
          <w:rFonts w:ascii="FangSong" w:hAnsi="FangSong" w:eastAsia="FangSong" w:cs="FangSong"/>
          <w:sz w:val="29"/>
          <w:szCs w:val="29"/>
          <w:spacing w:val="17"/>
        </w:rPr>
        <w:t>习近平总书记多次对天然林保护修复作出重要指示批示，</w:t>
      </w:r>
      <w:r>
        <w:rPr>
          <w:rFonts w:ascii="FangSong" w:hAnsi="FangSong" w:eastAsia="FangSong" w:cs="FangSong"/>
          <w:sz w:val="29"/>
          <w:szCs w:val="29"/>
          <w:spacing w:val="8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7"/>
        </w:rPr>
        <w:t>2014年强调指出，上世纪90年代末，我们在长江上游、黄河上</w:t>
      </w:r>
      <w:r>
        <w:rPr>
          <w:rFonts w:ascii="FangSong" w:hAnsi="FangSong" w:eastAsia="FangSong" w:cs="FangSong"/>
          <w:sz w:val="29"/>
          <w:szCs w:val="29"/>
          <w:spacing w:val="8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1"/>
        </w:rPr>
        <w:t>中游以及东北、内蒙古等地实行了天保工程，效果是明显的。要</w:t>
      </w:r>
      <w:r>
        <w:rPr>
          <w:rFonts w:ascii="FangSong" w:hAnsi="FangSong" w:eastAsia="FangSong" w:cs="FangSong"/>
          <w:sz w:val="29"/>
          <w:szCs w:val="29"/>
          <w:spacing w:val="3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9"/>
        </w:rPr>
        <w:t>研究把天保工程范围扩大到全国，争取把所有天然林都保护起</w:t>
      </w:r>
    </w:p>
    <w:p>
      <w:pPr>
        <w:spacing w:line="357" w:lineRule="auto"/>
        <w:sectPr>
          <w:footerReference w:type="default" r:id="rId10"/>
          <w:pgSz w:w="11900" w:h="16840"/>
          <w:pgMar w:top="1431" w:right="1685" w:bottom="1509" w:left="1710" w:header="0" w:footer="1130" w:gutter="0"/>
        </w:sectPr>
        <w:rPr>
          <w:rFonts w:ascii="FangSong" w:hAnsi="FangSong" w:eastAsia="FangSong" w:cs="FangSong"/>
          <w:sz w:val="29"/>
          <w:szCs w:val="29"/>
        </w:rPr>
      </w:pPr>
    </w:p>
    <w:p>
      <w:pPr>
        <w:ind w:right="143"/>
        <w:spacing w:before="167" w:line="356" w:lineRule="auto"/>
        <w:rPr>
          <w:rFonts w:ascii="FangSong" w:hAnsi="FangSong" w:eastAsia="FangSong" w:cs="FangSong"/>
          <w:sz w:val="29"/>
          <w:szCs w:val="29"/>
        </w:rPr>
      </w:pPr>
      <w:r>
        <w:rPr>
          <w:rFonts w:ascii="FangSong" w:hAnsi="FangSong" w:eastAsia="FangSong" w:cs="FangSong"/>
          <w:sz w:val="29"/>
          <w:szCs w:val="29"/>
          <w:spacing w:val="16"/>
        </w:rPr>
        <w:t>来。党的十九大报告明确提出完善天然林保护制度。2019年，</w:t>
      </w:r>
      <w:r>
        <w:rPr>
          <w:rFonts w:ascii="FangSong" w:hAnsi="FangSong" w:eastAsia="FangSong" w:cs="FangSong"/>
          <w:sz w:val="29"/>
          <w:szCs w:val="29"/>
          <w:spacing w:val="10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7"/>
        </w:rPr>
        <w:t>中央全面深化改革委员会第六次会议审议通过《天然林保护修复</w:t>
      </w:r>
      <w:r>
        <w:rPr>
          <w:rFonts w:ascii="FangSong" w:hAnsi="FangSong" w:eastAsia="FangSong" w:cs="FangSong"/>
          <w:sz w:val="29"/>
          <w:szCs w:val="29"/>
          <w:spacing w:val="14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6"/>
        </w:rPr>
        <w:t>制度方案》。2022年，习近平总书记指出，森林是水库、钱库、</w:t>
      </w:r>
      <w:r>
        <w:rPr>
          <w:rFonts w:ascii="FangSong" w:hAnsi="FangSong" w:eastAsia="FangSong" w:cs="FangSong"/>
          <w:sz w:val="29"/>
          <w:szCs w:val="29"/>
          <w:spacing w:val="4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1"/>
        </w:rPr>
        <w:t>粮库、碳库，要着力提高森林质量，林草兴则生态兴。</w:t>
      </w:r>
    </w:p>
    <w:p>
      <w:pPr>
        <w:ind w:firstLine="609"/>
        <w:spacing w:before="6" w:line="356" w:lineRule="auto"/>
        <w:jc w:val="both"/>
        <w:rPr>
          <w:rFonts w:ascii="FangSong" w:hAnsi="FangSong" w:eastAsia="FangSong" w:cs="FangSong"/>
          <w:sz w:val="29"/>
          <w:szCs w:val="29"/>
        </w:rPr>
      </w:pPr>
      <w:r>
        <w:rPr>
          <w:rFonts w:ascii="FangSong" w:hAnsi="FangSong" w:eastAsia="FangSong" w:cs="FangSong"/>
          <w:sz w:val="29"/>
          <w:szCs w:val="29"/>
          <w:spacing w:val="7"/>
        </w:rPr>
        <w:t>为全面贯彻习近平总书记重要指示批示精神，落实《天然林</w:t>
      </w:r>
      <w:r>
        <w:rPr>
          <w:rFonts w:ascii="FangSong" w:hAnsi="FangSong" w:eastAsia="FangSong" w:cs="FangSong"/>
          <w:sz w:val="29"/>
          <w:szCs w:val="29"/>
          <w:spacing w:val="7"/>
        </w:rPr>
        <w:t xml:space="preserve">  </w:t>
      </w:r>
      <w:r>
        <w:rPr>
          <w:rFonts w:ascii="FangSong" w:hAnsi="FangSong" w:eastAsia="FangSong" w:cs="FangSong"/>
          <w:sz w:val="29"/>
          <w:szCs w:val="29"/>
          <w:spacing w:val="13"/>
        </w:rPr>
        <w:t>保护修复制度方案》,坚持问题导向和目标导向，推动天然林高</w:t>
      </w:r>
      <w:r>
        <w:rPr>
          <w:rFonts w:ascii="FangSong" w:hAnsi="FangSong" w:eastAsia="FangSong" w:cs="FangSong"/>
          <w:sz w:val="29"/>
          <w:szCs w:val="29"/>
          <w:spacing w:val="13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2"/>
        </w:rPr>
        <w:t>水平保护、高质量发展、高效益提升，着力提升生态系统多样性、</w:t>
      </w:r>
      <w:r>
        <w:rPr>
          <w:rFonts w:ascii="FangSong" w:hAnsi="FangSong" w:eastAsia="FangSong" w:cs="FangSong"/>
          <w:sz w:val="29"/>
          <w:szCs w:val="29"/>
          <w:spacing w:val="6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8"/>
        </w:rPr>
        <w:t>稳定性、持续性，不断满足经济社会发展和人民</w:t>
      </w:r>
      <w:r>
        <w:rPr>
          <w:rFonts w:ascii="FangSong" w:hAnsi="FangSong" w:eastAsia="FangSong" w:cs="FangSong"/>
          <w:sz w:val="29"/>
          <w:szCs w:val="29"/>
          <w:spacing w:val="7"/>
        </w:rPr>
        <w:t>群众日益增长的</w:t>
      </w:r>
      <w:r>
        <w:rPr>
          <w:rFonts w:ascii="FangSong" w:hAnsi="FangSong" w:eastAsia="FangSong" w:cs="FangSong"/>
          <w:sz w:val="29"/>
          <w:szCs w:val="29"/>
        </w:rPr>
        <w:t xml:space="preserve">  </w:t>
      </w:r>
      <w:r>
        <w:rPr>
          <w:rFonts w:ascii="FangSong" w:hAnsi="FangSong" w:eastAsia="FangSong" w:cs="FangSong"/>
          <w:sz w:val="29"/>
          <w:szCs w:val="29"/>
          <w:spacing w:val="11"/>
        </w:rPr>
        <w:t>优美生态环境需要，国家林草局会同国家发展改革委</w:t>
      </w:r>
      <w:r>
        <w:rPr>
          <w:rFonts w:ascii="FangSong" w:hAnsi="FangSong" w:eastAsia="FangSong" w:cs="FangSong"/>
          <w:sz w:val="29"/>
          <w:szCs w:val="29"/>
          <w:spacing w:val="10"/>
        </w:rPr>
        <w:t>、财政部、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9"/>
        </w:rPr>
        <w:t>人力资源社会保障部、自然资源部、金融监管总局</w:t>
      </w:r>
      <w:r>
        <w:rPr>
          <w:rFonts w:ascii="FangSong" w:hAnsi="FangSong" w:eastAsia="FangSong" w:cs="FangSong"/>
          <w:sz w:val="29"/>
          <w:szCs w:val="29"/>
          <w:spacing w:val="8"/>
        </w:rPr>
        <w:t>，编制了《全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4"/>
        </w:rPr>
        <w:t>国天然林保护修复中长期规划》,作为当前和今后一个时期</w:t>
      </w:r>
      <w:r>
        <w:rPr>
          <w:rFonts w:ascii="FangSong" w:hAnsi="FangSong" w:eastAsia="FangSong" w:cs="FangSong"/>
          <w:sz w:val="29"/>
          <w:szCs w:val="29"/>
          <w:spacing w:val="13"/>
        </w:rPr>
        <w:t>全国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7"/>
        </w:rPr>
        <w:t>天然林保护修复工作的指导性文件。</w:t>
      </w:r>
    </w:p>
    <w:p>
      <w:pPr>
        <w:spacing w:line="356" w:lineRule="auto"/>
        <w:sectPr>
          <w:footerReference w:type="default" r:id="rId11"/>
          <w:pgSz w:w="11900" w:h="16840"/>
          <w:pgMar w:top="1431" w:right="1694" w:bottom="1539" w:left="1730" w:header="0" w:footer="1162" w:gutter="0"/>
        </w:sectPr>
        <w:rPr>
          <w:rFonts w:ascii="FangSong" w:hAnsi="FangSong" w:eastAsia="FangSong" w:cs="FangSong"/>
          <w:sz w:val="29"/>
          <w:szCs w:val="29"/>
        </w:rPr>
      </w:pPr>
    </w:p>
    <w:p>
      <w:pPr>
        <w:spacing w:line="255" w:lineRule="auto"/>
        <w:rPr>
          <w:rFonts w:ascii="Arial"/>
          <w:sz w:val="21"/>
        </w:rPr>
      </w:pPr>
      <w:r/>
    </w:p>
    <w:sdt>
      <w:sdtPr>
        <w:rPr>
          <w:rFonts w:ascii="FangSong" w:hAnsi="FangSong" w:eastAsia="FangSong" w:cs="FangSong"/>
          <w:sz w:val="27"/>
          <w:szCs w:val="27"/>
        </w:rPr>
        <w:docPartObj>
          <w:docPartGallery w:val="Table of Contents"/>
          <w:docPartUnique/>
        </w:docPartObj>
      </w:sdtPr>
      <w:sdtEndPr>
        <w:rPr>
          <w:rFonts w:ascii="Times New Roman" w:hAnsi="Times New Roman" w:eastAsia="Times New Roman" w:cs="Times New Roman"/>
          <w:sz w:val="27"/>
          <w:szCs w:val="27"/>
        </w:rPr>
      </w:sdtEndPr>
      <w:sdtContent>
        <w:p>
          <w:pPr>
            <w:ind w:left="3683"/>
            <w:spacing w:before="88" w:line="223" w:lineRule="auto"/>
            <w:rPr>
              <w:rFonts w:ascii="FangSong" w:hAnsi="FangSong" w:eastAsia="FangSong" w:cs="FangSong"/>
              <w:sz w:val="27"/>
              <w:szCs w:val="27"/>
            </w:rPr>
          </w:pPr>
          <w:r>
            <w:rPr>
              <w:rFonts w:ascii="FangSong" w:hAnsi="FangSong" w:eastAsia="FangSong" w:cs="FangSong"/>
              <w:sz w:val="27"/>
              <w:szCs w:val="27"/>
              <w:b/>
              <w:bCs/>
              <w:spacing w:val="-36"/>
            </w:rPr>
            <w:t>目</w:t>
          </w:r>
          <w:r>
            <w:rPr>
              <w:rFonts w:ascii="FangSong" w:hAnsi="FangSong" w:eastAsia="FangSong" w:cs="FangSong"/>
              <w:sz w:val="27"/>
              <w:szCs w:val="27"/>
              <w:spacing w:val="62"/>
            </w:rPr>
            <w:t xml:space="preserve">  </w:t>
          </w:r>
          <w:r>
            <w:rPr>
              <w:rFonts w:ascii="FangSong" w:hAnsi="FangSong" w:eastAsia="FangSong" w:cs="FangSong"/>
              <w:sz w:val="27"/>
              <w:szCs w:val="27"/>
              <w:b/>
              <w:bCs/>
              <w:spacing w:val="-36"/>
            </w:rPr>
            <w:t>录</w:t>
          </w:r>
        </w:p>
        <w:p>
          <w:pPr>
            <w:spacing w:before="214" w:line="222" w:lineRule="auto"/>
            <w:tabs>
              <w:tab w:val="right" w:leader="dot" w:pos="8310"/>
            </w:tabs>
            <w:rPr>
              <w:rFonts w:ascii="Times New Roman" w:hAnsi="Times New Roman" w:eastAsia="Times New Roman" w:cs="Times New Roman"/>
              <w:sz w:val="27"/>
              <w:szCs w:val="27"/>
            </w:rPr>
          </w:pPr>
          <w:hyperlink w:history="true" w:anchor="bookmark1">
            <w:r>
              <w:rPr>
                <w:rFonts w:ascii="FangSong" w:hAnsi="FangSong" w:eastAsia="FangSong" w:cs="FangSong"/>
                <w:sz w:val="27"/>
                <w:szCs w:val="27"/>
                <w:spacing w:val="-22"/>
              </w:rPr>
              <w:t>前</w:t>
            </w:r>
            <w:r>
              <w:rPr>
                <w:rFonts w:ascii="FangSong" w:hAnsi="FangSong" w:eastAsia="FangSong" w:cs="FangSong"/>
                <w:sz w:val="27"/>
                <w:szCs w:val="27"/>
                <w:spacing w:val="37"/>
              </w:rPr>
              <w:t xml:space="preserve">  </w:t>
            </w:r>
            <w:r>
              <w:rPr>
                <w:rFonts w:ascii="FangSong" w:hAnsi="FangSong" w:eastAsia="FangSong" w:cs="FangSong"/>
                <w:sz w:val="27"/>
                <w:szCs w:val="27"/>
                <w:spacing w:val="-22"/>
              </w:rPr>
              <w:t>言</w:t>
            </w:r>
            <w:r>
              <w:rPr>
                <w:rFonts w:ascii="FangSong" w:hAnsi="FangSong" w:eastAsia="FangSong" w:cs="FangSong"/>
                <w:sz w:val="27"/>
                <w:szCs w:val="27"/>
                <w:spacing w:val="-126"/>
              </w:rPr>
              <w:t xml:space="preserve"> </w:t>
            </w:r>
            <w:r>
              <w:rPr>
                <w:rFonts w:ascii="FangSong" w:hAnsi="FangSong" w:eastAsia="FangSong" w:cs="FangSong"/>
                <w:sz w:val="27"/>
                <w:szCs w:val="27"/>
              </w:rPr>
              <w:tab/>
            </w:r>
            <w:r>
              <w:rPr>
                <w:rFonts w:ascii="FangSong" w:hAnsi="FangSong" w:eastAsia="FangSong" w:cs="FangSong"/>
                <w:sz w:val="27"/>
                <w:szCs w:val="27"/>
                <w:spacing w:val="-65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7"/>
                <w:szCs w:val="27"/>
              </w:rPr>
              <w:t>4</w:t>
            </w:r>
          </w:hyperlink>
        </w:p>
        <w:p>
          <w:pPr>
            <w:spacing w:before="194" w:line="221" w:lineRule="auto"/>
            <w:tabs>
              <w:tab w:val="right" w:leader="dot" w:pos="8344"/>
            </w:tabs>
            <w:rPr>
              <w:rFonts w:ascii="Times New Roman" w:hAnsi="Times New Roman" w:eastAsia="Times New Roman" w:cs="Times New Roman"/>
              <w:sz w:val="27"/>
              <w:szCs w:val="27"/>
            </w:rPr>
          </w:pPr>
          <w:hyperlink w:history="true" w:anchor="bookmark2">
            <w:r>
              <w:rPr>
                <w:rFonts w:ascii="FangSong" w:hAnsi="FangSong" w:eastAsia="FangSong" w:cs="FangSong"/>
                <w:sz w:val="27"/>
                <w:szCs w:val="27"/>
                <w:spacing w:val="20"/>
              </w:rPr>
              <w:t>第一章</w:t>
            </w:r>
            <w:r>
              <w:rPr>
                <w:rFonts w:ascii="FangSong" w:hAnsi="FangSong" w:eastAsia="FangSong" w:cs="FangSong"/>
                <w:sz w:val="27"/>
                <w:szCs w:val="27"/>
                <w:spacing w:val="20"/>
              </w:rPr>
              <w:t xml:space="preserve"> </w:t>
            </w:r>
            <w:r>
              <w:rPr>
                <w:rFonts w:ascii="FangSong" w:hAnsi="FangSong" w:eastAsia="FangSong" w:cs="FangSong"/>
                <w:sz w:val="27"/>
                <w:szCs w:val="27"/>
                <w:spacing w:val="20"/>
              </w:rPr>
              <w:t>保护发展基础</w:t>
            </w:r>
            <w:r>
              <w:rPr>
                <w:rFonts w:ascii="FangSong" w:hAnsi="FangSong" w:eastAsia="FangSong" w:cs="FangSong"/>
                <w:sz w:val="27"/>
                <w:szCs w:val="27"/>
              </w:rPr>
              <w:tab/>
            </w:r>
            <w:r>
              <w:rPr>
                <w:rFonts w:ascii="FangSong" w:hAnsi="FangSong" w:eastAsia="FangSong" w:cs="FangSong"/>
                <w:sz w:val="27"/>
                <w:szCs w:val="27"/>
                <w:spacing w:val="-65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7"/>
                <w:szCs w:val="27"/>
              </w:rPr>
              <w:t>7</w:t>
            </w:r>
          </w:hyperlink>
        </w:p>
        <w:p>
          <w:pPr>
            <w:ind w:left="220"/>
            <w:spacing w:before="200" w:line="224" w:lineRule="auto"/>
            <w:tabs>
              <w:tab w:val="right" w:leader="dot" w:pos="8344"/>
            </w:tabs>
            <w:rPr>
              <w:rFonts w:ascii="Times New Roman" w:hAnsi="Times New Roman" w:eastAsia="Times New Roman" w:cs="Times New Roman"/>
              <w:sz w:val="27"/>
              <w:szCs w:val="27"/>
            </w:rPr>
          </w:pPr>
          <w:hyperlink w:history="true" w:anchor="bookmark3">
            <w:r>
              <w:rPr>
                <w:rFonts w:ascii="FangSong" w:hAnsi="FangSong" w:eastAsia="FangSong" w:cs="FangSong"/>
                <w:sz w:val="27"/>
                <w:szCs w:val="27"/>
                <w:spacing w:val="-1"/>
              </w:rPr>
              <w:t>一</w:t>
            </w:r>
            <w:r>
              <w:rPr>
                <w:rFonts w:ascii="FangSong" w:hAnsi="FangSong" w:eastAsia="FangSong" w:cs="FangSong"/>
                <w:sz w:val="27"/>
                <w:szCs w:val="27"/>
                <w:spacing w:val="-71"/>
              </w:rPr>
              <w:t xml:space="preserve"> </w:t>
            </w:r>
            <w:r>
              <w:rPr>
                <w:rFonts w:ascii="FangSong" w:hAnsi="FangSong" w:eastAsia="FangSong" w:cs="FangSong"/>
                <w:sz w:val="27"/>
                <w:szCs w:val="27"/>
                <w:spacing w:val="-1"/>
              </w:rPr>
              <w:t>、资源状况</w:t>
            </w:r>
            <w:r>
              <w:rPr>
                <w:rFonts w:ascii="FangSong" w:hAnsi="FangSong" w:eastAsia="FangSong" w:cs="FangSong"/>
                <w:sz w:val="27"/>
                <w:szCs w:val="27"/>
                <w:spacing w:val="-125"/>
              </w:rPr>
              <w:t xml:space="preserve"> </w:t>
            </w:r>
            <w:r>
              <w:rPr>
                <w:rFonts w:ascii="FangSong" w:hAnsi="FangSong" w:eastAsia="FangSong" w:cs="FangSong"/>
                <w:sz w:val="27"/>
                <w:szCs w:val="27"/>
              </w:rPr>
              <w:tab/>
            </w:r>
            <w:r>
              <w:rPr>
                <w:rFonts w:ascii="FangSong" w:hAnsi="FangSong" w:eastAsia="FangSong" w:cs="FangSong"/>
                <w:sz w:val="27"/>
                <w:szCs w:val="27"/>
                <w:spacing w:val="-5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7"/>
                <w:szCs w:val="27"/>
              </w:rPr>
              <w:t>7</w:t>
            </w:r>
          </w:hyperlink>
        </w:p>
        <w:p>
          <w:pPr>
            <w:ind w:left="220"/>
            <w:spacing w:before="69" w:line="221" w:lineRule="auto"/>
            <w:tabs>
              <w:tab w:val="right" w:leader="dot" w:pos="8307"/>
            </w:tabs>
            <w:rPr>
              <w:rFonts w:ascii="Times New Roman" w:hAnsi="Times New Roman" w:eastAsia="Times New Roman" w:cs="Times New Roman"/>
              <w:sz w:val="27"/>
              <w:szCs w:val="27"/>
            </w:rPr>
          </w:pPr>
          <w:hyperlink w:history="true" w:anchor="bookmark4">
            <w:r>
              <w:rPr>
                <w:rFonts w:ascii="FangSong" w:hAnsi="FangSong" w:eastAsia="FangSong" w:cs="FangSong"/>
                <w:sz w:val="27"/>
                <w:szCs w:val="27"/>
                <w:spacing w:val="-6"/>
              </w:rPr>
              <w:t>二</w:t>
            </w:r>
            <w:r>
              <w:rPr>
                <w:rFonts w:ascii="FangSong" w:hAnsi="FangSong" w:eastAsia="FangSong" w:cs="FangSong"/>
                <w:sz w:val="27"/>
                <w:szCs w:val="27"/>
                <w:spacing w:val="-47"/>
              </w:rPr>
              <w:t xml:space="preserve"> </w:t>
            </w:r>
            <w:r>
              <w:rPr>
                <w:rFonts w:ascii="FangSong" w:hAnsi="FangSong" w:eastAsia="FangSong" w:cs="FangSong"/>
                <w:sz w:val="27"/>
                <w:szCs w:val="27"/>
                <w:spacing w:val="-6"/>
              </w:rPr>
              <w:t>、保护成就</w:t>
            </w:r>
            <w:r>
              <w:rPr>
                <w:rFonts w:ascii="FangSong" w:hAnsi="FangSong" w:eastAsia="FangSong" w:cs="FangSong"/>
                <w:sz w:val="27"/>
                <w:szCs w:val="27"/>
              </w:rPr>
              <w:tab/>
            </w:r>
            <w:r>
              <w:rPr>
                <w:rFonts w:ascii="FangSong" w:hAnsi="FangSong" w:eastAsia="FangSong" w:cs="FangSong"/>
                <w:sz w:val="27"/>
                <w:szCs w:val="27"/>
                <w:spacing w:val="-25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7"/>
                <w:szCs w:val="27"/>
              </w:rPr>
              <w:t>8</w:t>
            </w:r>
          </w:hyperlink>
        </w:p>
        <w:p>
          <w:pPr>
            <w:ind w:left="220"/>
            <w:spacing w:before="79" w:line="222" w:lineRule="auto"/>
            <w:tabs>
              <w:tab w:val="right" w:leader="dot" w:pos="8287"/>
            </w:tabs>
            <w:rPr>
              <w:rFonts w:ascii="Times New Roman" w:hAnsi="Times New Roman" w:eastAsia="Times New Roman" w:cs="Times New Roman"/>
              <w:sz w:val="27"/>
              <w:szCs w:val="27"/>
            </w:rPr>
          </w:pPr>
          <w:hyperlink w:history="true" w:anchor="bookmark5">
            <w:r>
              <w:rPr>
                <w:rFonts w:ascii="FangSong" w:hAnsi="FangSong" w:eastAsia="FangSong" w:cs="FangSong"/>
                <w:sz w:val="27"/>
                <w:szCs w:val="27"/>
                <w:spacing w:val="-5"/>
              </w:rPr>
              <w:t>三</w:t>
            </w:r>
            <w:r>
              <w:rPr>
                <w:rFonts w:ascii="FangSong" w:hAnsi="FangSong" w:eastAsia="FangSong" w:cs="FangSong"/>
                <w:sz w:val="27"/>
                <w:szCs w:val="27"/>
                <w:spacing w:val="-72"/>
              </w:rPr>
              <w:t xml:space="preserve"> </w:t>
            </w:r>
            <w:r>
              <w:rPr>
                <w:rFonts w:ascii="FangSong" w:hAnsi="FangSong" w:eastAsia="FangSong" w:cs="FangSong"/>
                <w:sz w:val="27"/>
                <w:szCs w:val="27"/>
                <w:spacing w:val="-5"/>
              </w:rPr>
              <w:t>、机遇挑战</w:t>
            </w:r>
            <w:r>
              <w:rPr>
                <w:rFonts w:ascii="FangSong" w:hAnsi="FangSong" w:eastAsia="FangSong" w:cs="FangSong"/>
                <w:sz w:val="27"/>
                <w:szCs w:val="27"/>
              </w:rPr>
              <w:tab/>
            </w:r>
            <w:r>
              <w:rPr>
                <w:rFonts w:ascii="Times New Roman" w:hAnsi="Times New Roman" w:eastAsia="Times New Roman" w:cs="Times New Roman"/>
                <w:sz w:val="27"/>
                <w:szCs w:val="27"/>
                <w:spacing w:val="-11"/>
              </w:rPr>
              <w:t>10</w:t>
            </w:r>
          </w:hyperlink>
        </w:p>
        <w:p>
          <w:pPr>
            <w:ind w:left="3"/>
            <w:spacing w:before="212" w:line="222" w:lineRule="auto"/>
            <w:tabs>
              <w:tab w:val="right" w:leader="dot" w:pos="8257"/>
            </w:tabs>
            <w:rPr>
              <w:rFonts w:ascii="Times New Roman" w:hAnsi="Times New Roman" w:eastAsia="Times New Roman" w:cs="Times New Roman"/>
              <w:sz w:val="27"/>
              <w:szCs w:val="27"/>
            </w:rPr>
          </w:pPr>
          <w:hyperlink w:history="true" w:anchor="bookmark6">
            <w:r>
              <w:rPr>
                <w:rFonts w:ascii="FangSong" w:hAnsi="FangSong" w:eastAsia="FangSong" w:cs="FangSong"/>
                <w:sz w:val="27"/>
                <w:szCs w:val="27"/>
                <w:b/>
                <w:bCs/>
                <w:spacing w:val="17"/>
              </w:rPr>
              <w:t>第二章</w:t>
            </w:r>
            <w:r>
              <w:rPr>
                <w:rFonts w:ascii="FangSong" w:hAnsi="FangSong" w:eastAsia="FangSong" w:cs="FangSong"/>
                <w:sz w:val="27"/>
                <w:szCs w:val="27"/>
                <w:spacing w:val="68"/>
              </w:rPr>
              <w:t xml:space="preserve"> </w:t>
            </w:r>
            <w:r>
              <w:rPr>
                <w:rFonts w:ascii="FangSong" w:hAnsi="FangSong" w:eastAsia="FangSong" w:cs="FangSong"/>
                <w:sz w:val="27"/>
                <w:szCs w:val="27"/>
                <w:b/>
                <w:bCs/>
                <w:spacing w:val="17"/>
              </w:rPr>
              <w:t>总体要求</w:t>
            </w:r>
            <w:r>
              <w:rPr>
                <w:rFonts w:ascii="FangSong" w:hAnsi="FangSong" w:eastAsia="FangSong" w:cs="FangSong"/>
                <w:sz w:val="27"/>
                <w:szCs w:val="27"/>
                <w:spacing w:val="-122"/>
              </w:rPr>
              <w:t xml:space="preserve"> </w:t>
            </w:r>
            <w:r>
              <w:rPr>
                <w:rFonts w:ascii="FangSong" w:hAnsi="FangSong" w:eastAsia="FangSong" w:cs="FangSong"/>
                <w:sz w:val="27"/>
                <w:szCs w:val="27"/>
              </w:rPr>
              <w:tab/>
            </w:r>
            <w:r>
              <w:rPr>
                <w:rFonts w:ascii="FangSong" w:hAnsi="FangSong" w:eastAsia="FangSong" w:cs="FangSong"/>
                <w:sz w:val="27"/>
                <w:szCs w:val="27"/>
                <w:spacing w:val="-4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7"/>
                <w:szCs w:val="27"/>
                <w:spacing w:val="-8"/>
              </w:rPr>
              <w:t>13</w:t>
            </w:r>
          </w:hyperlink>
        </w:p>
        <w:p>
          <w:pPr>
            <w:ind w:left="220"/>
            <w:spacing w:before="179" w:line="223" w:lineRule="auto"/>
            <w:tabs>
              <w:tab w:val="right" w:leader="dot" w:pos="8277"/>
            </w:tabs>
            <w:rPr>
              <w:rFonts w:ascii="Times New Roman" w:hAnsi="Times New Roman" w:eastAsia="Times New Roman" w:cs="Times New Roman"/>
              <w:sz w:val="27"/>
              <w:szCs w:val="27"/>
            </w:rPr>
          </w:pPr>
          <w:hyperlink w:history="true" w:anchor="bookmark7">
            <w:r>
              <w:rPr>
                <w:rFonts w:ascii="FangSong" w:hAnsi="FangSong" w:eastAsia="FangSong" w:cs="FangSong"/>
                <w:sz w:val="27"/>
                <w:szCs w:val="27"/>
              </w:rPr>
              <w:t>一</w:t>
            </w:r>
            <w:r>
              <w:rPr>
                <w:rFonts w:ascii="FangSong" w:hAnsi="FangSong" w:eastAsia="FangSong" w:cs="FangSong"/>
                <w:sz w:val="27"/>
                <w:szCs w:val="27"/>
                <w:spacing w:val="-65"/>
              </w:rPr>
              <w:t xml:space="preserve"> </w:t>
            </w:r>
            <w:r>
              <w:rPr>
                <w:rFonts w:ascii="FangSong" w:hAnsi="FangSong" w:eastAsia="FangSong" w:cs="FangSong"/>
                <w:sz w:val="27"/>
                <w:szCs w:val="27"/>
              </w:rPr>
              <w:t>、指导思想</w:t>
            </w:r>
            <w:r>
              <w:rPr>
                <w:rFonts w:ascii="FangSong" w:hAnsi="FangSong" w:eastAsia="FangSong" w:cs="FangSong"/>
                <w:sz w:val="27"/>
                <w:szCs w:val="27"/>
              </w:rPr>
              <w:tab/>
            </w:r>
            <w:r>
              <w:rPr>
                <w:rFonts w:ascii="Times New Roman" w:hAnsi="Times New Roman" w:eastAsia="Times New Roman" w:cs="Times New Roman"/>
                <w:sz w:val="27"/>
                <w:szCs w:val="27"/>
                <w:spacing w:val="-8"/>
              </w:rPr>
              <w:t>13</w:t>
            </w:r>
          </w:hyperlink>
        </w:p>
        <w:p>
          <w:pPr>
            <w:ind w:left="220"/>
            <w:spacing w:before="74" w:line="222" w:lineRule="auto"/>
            <w:tabs>
              <w:tab w:val="right" w:leader="dot" w:pos="8267"/>
            </w:tabs>
            <w:rPr>
              <w:rFonts w:ascii="Times New Roman" w:hAnsi="Times New Roman" w:eastAsia="Times New Roman" w:cs="Times New Roman"/>
              <w:sz w:val="27"/>
              <w:szCs w:val="27"/>
            </w:rPr>
          </w:pPr>
          <w:hyperlink w:history="true" w:anchor="bookmark8">
            <w:r>
              <w:rPr>
                <w:rFonts w:ascii="FangSong" w:hAnsi="FangSong" w:eastAsia="FangSong" w:cs="FangSong"/>
                <w:sz w:val="27"/>
                <w:szCs w:val="27"/>
                <w:spacing w:val="4"/>
              </w:rPr>
              <w:t>二</w:t>
            </w:r>
            <w:r>
              <w:rPr>
                <w:rFonts w:ascii="FangSong" w:hAnsi="FangSong" w:eastAsia="FangSong" w:cs="FangSong"/>
                <w:sz w:val="27"/>
                <w:szCs w:val="27"/>
                <w:spacing w:val="-47"/>
              </w:rPr>
              <w:t xml:space="preserve"> </w:t>
            </w:r>
            <w:r>
              <w:rPr>
                <w:rFonts w:ascii="FangSong" w:hAnsi="FangSong" w:eastAsia="FangSong" w:cs="FangSong"/>
                <w:sz w:val="27"/>
                <w:szCs w:val="27"/>
                <w:spacing w:val="4"/>
              </w:rPr>
              <w:t>、基本原则</w:t>
            </w:r>
            <w:r>
              <w:rPr>
                <w:rFonts w:ascii="FangSong" w:hAnsi="FangSong" w:eastAsia="FangSong" w:cs="FangSong"/>
                <w:sz w:val="27"/>
                <w:szCs w:val="27"/>
              </w:rPr>
              <w:tab/>
            </w:r>
            <w:r>
              <w:rPr>
                <w:rFonts w:ascii="Times New Roman" w:hAnsi="Times New Roman" w:eastAsia="Times New Roman" w:cs="Times New Roman"/>
                <w:sz w:val="27"/>
                <w:szCs w:val="27"/>
                <w:spacing w:val="-8"/>
              </w:rPr>
              <w:t>13</w:t>
            </w:r>
          </w:hyperlink>
        </w:p>
        <w:p>
          <w:pPr>
            <w:ind w:left="220"/>
            <w:spacing w:before="85" w:line="222" w:lineRule="auto"/>
            <w:tabs>
              <w:tab w:val="right" w:leader="dot" w:pos="8267"/>
            </w:tabs>
            <w:rPr>
              <w:rFonts w:ascii="Times New Roman" w:hAnsi="Times New Roman" w:eastAsia="Times New Roman" w:cs="Times New Roman"/>
              <w:sz w:val="27"/>
              <w:szCs w:val="27"/>
            </w:rPr>
          </w:pPr>
          <w:hyperlink w:history="true" w:anchor="bookmark9">
            <w:r>
              <w:rPr>
                <w:rFonts w:ascii="FangSong" w:hAnsi="FangSong" w:eastAsia="FangSong" w:cs="FangSong"/>
                <w:sz w:val="27"/>
                <w:szCs w:val="27"/>
                <w:spacing w:val="-3"/>
              </w:rPr>
              <w:t>三</w:t>
            </w:r>
            <w:r>
              <w:rPr>
                <w:rFonts w:ascii="FangSong" w:hAnsi="FangSong" w:eastAsia="FangSong" w:cs="FangSong"/>
                <w:sz w:val="27"/>
                <w:szCs w:val="27"/>
                <w:spacing w:val="-72"/>
              </w:rPr>
              <w:t xml:space="preserve"> </w:t>
            </w:r>
            <w:r>
              <w:rPr>
                <w:rFonts w:ascii="FangSong" w:hAnsi="FangSong" w:eastAsia="FangSong" w:cs="FangSong"/>
                <w:sz w:val="27"/>
                <w:szCs w:val="27"/>
                <w:spacing w:val="-3"/>
              </w:rPr>
              <w:t>、总体目标</w:t>
            </w:r>
            <w:r>
              <w:rPr>
                <w:rFonts w:ascii="FangSong" w:hAnsi="FangSong" w:eastAsia="FangSong" w:cs="FangSong"/>
                <w:sz w:val="27"/>
                <w:szCs w:val="27"/>
                <w:spacing w:val="-122"/>
              </w:rPr>
              <w:t xml:space="preserve"> </w:t>
            </w:r>
            <w:r>
              <w:rPr>
                <w:rFonts w:ascii="FangSong" w:hAnsi="FangSong" w:eastAsia="FangSong" w:cs="FangSong"/>
                <w:sz w:val="27"/>
                <w:szCs w:val="27"/>
              </w:rPr>
              <w:tab/>
            </w:r>
            <w:r>
              <w:rPr>
                <w:rFonts w:ascii="Times New Roman" w:hAnsi="Times New Roman" w:eastAsia="Times New Roman" w:cs="Times New Roman"/>
                <w:sz w:val="27"/>
                <w:szCs w:val="27"/>
                <w:spacing w:val="-8"/>
              </w:rPr>
              <w:t>14</w:t>
            </w:r>
          </w:hyperlink>
        </w:p>
        <w:p>
          <w:pPr>
            <w:ind w:left="3"/>
            <w:spacing w:before="188" w:line="220" w:lineRule="auto"/>
            <w:tabs>
              <w:tab w:val="right" w:leader="dot" w:pos="8152"/>
            </w:tabs>
            <w:rPr>
              <w:rFonts w:ascii="Times New Roman" w:hAnsi="Times New Roman" w:eastAsia="Times New Roman" w:cs="Times New Roman"/>
              <w:sz w:val="27"/>
              <w:szCs w:val="27"/>
            </w:rPr>
          </w:pPr>
          <w:hyperlink w:history="true" w:anchor="bookmark10">
            <w:r>
              <w:rPr>
                <w:rFonts w:ascii="FangSong" w:hAnsi="FangSong" w:eastAsia="FangSong" w:cs="FangSong"/>
                <w:sz w:val="27"/>
                <w:szCs w:val="27"/>
                <w:b/>
                <w:bCs/>
                <w:spacing w:val="17"/>
              </w:rPr>
              <w:t>第三章</w:t>
            </w:r>
            <w:r>
              <w:rPr>
                <w:rFonts w:ascii="FangSong" w:hAnsi="FangSong" w:eastAsia="FangSong" w:cs="FangSong"/>
                <w:sz w:val="27"/>
                <w:szCs w:val="27"/>
                <w:spacing w:val="62"/>
              </w:rPr>
              <w:t xml:space="preserve"> </w:t>
            </w:r>
            <w:r>
              <w:rPr>
                <w:rFonts w:ascii="FangSong" w:hAnsi="FangSong" w:eastAsia="FangSong" w:cs="FangSong"/>
                <w:sz w:val="27"/>
                <w:szCs w:val="27"/>
                <w:b/>
                <w:bCs/>
                <w:spacing w:val="17"/>
              </w:rPr>
              <w:t>战略布局</w:t>
            </w:r>
            <w:r>
              <w:rPr>
                <w:rFonts w:ascii="FangSong" w:hAnsi="FangSong" w:eastAsia="FangSong" w:cs="FangSong"/>
                <w:sz w:val="27"/>
                <w:szCs w:val="27"/>
                <w:b/>
                <w:bCs/>
              </w:rPr>
              <w:tab/>
            </w:r>
            <w:r>
              <w:rPr>
                <w:rFonts w:ascii="FangSong" w:hAnsi="FangSong" w:eastAsia="FangSong" w:cs="FangSong"/>
                <w:sz w:val="27"/>
                <w:szCs w:val="27"/>
                <w:spacing w:val="-11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7"/>
                <w:szCs w:val="27"/>
                <w:b/>
                <w:bCs/>
                <w:spacing w:val="-5"/>
              </w:rPr>
              <w:t>15</w:t>
            </w:r>
          </w:hyperlink>
        </w:p>
        <w:p>
          <w:pPr>
            <w:ind w:left="220"/>
            <w:spacing w:before="192" w:line="220" w:lineRule="auto"/>
            <w:tabs>
              <w:tab w:val="right" w:leader="dot" w:pos="8287"/>
            </w:tabs>
            <w:rPr>
              <w:rFonts w:ascii="Times New Roman" w:hAnsi="Times New Roman" w:eastAsia="Times New Roman" w:cs="Times New Roman"/>
              <w:sz w:val="27"/>
              <w:szCs w:val="27"/>
            </w:rPr>
          </w:pPr>
          <w:hyperlink w:history="true" w:anchor="bookmark11">
            <w:r>
              <w:rPr>
                <w:rFonts w:ascii="FangSong" w:hAnsi="FangSong" w:eastAsia="FangSong" w:cs="FangSong"/>
                <w:sz w:val="27"/>
                <w:szCs w:val="27"/>
                <w:spacing w:val="5"/>
              </w:rPr>
              <w:t>一</w:t>
            </w:r>
            <w:r>
              <w:rPr>
                <w:rFonts w:ascii="FangSong" w:hAnsi="FangSong" w:eastAsia="FangSong" w:cs="FangSong"/>
                <w:sz w:val="27"/>
                <w:szCs w:val="27"/>
                <w:spacing w:val="-70"/>
              </w:rPr>
              <w:t xml:space="preserve"> </w:t>
            </w:r>
            <w:r>
              <w:rPr>
                <w:rFonts w:ascii="FangSong" w:hAnsi="FangSong" w:eastAsia="FangSong" w:cs="FangSong"/>
                <w:sz w:val="27"/>
                <w:szCs w:val="27"/>
                <w:spacing w:val="5"/>
              </w:rPr>
              <w:t>、天然林保护与公益林管理并轨</w:t>
            </w:r>
            <w:r>
              <w:rPr>
                <w:rFonts w:ascii="FangSong" w:hAnsi="FangSong" w:eastAsia="FangSong" w:cs="FangSong"/>
                <w:sz w:val="27"/>
                <w:szCs w:val="27"/>
                <w:spacing w:val="-127"/>
              </w:rPr>
              <w:t xml:space="preserve"> </w:t>
            </w:r>
            <w:r>
              <w:rPr>
                <w:rFonts w:ascii="FangSong" w:hAnsi="FangSong" w:eastAsia="FangSong" w:cs="FangSong"/>
                <w:sz w:val="27"/>
                <w:szCs w:val="27"/>
              </w:rPr>
              <w:tab/>
            </w:r>
            <w:r>
              <w:rPr>
                <w:rFonts w:ascii="Times New Roman" w:hAnsi="Times New Roman" w:eastAsia="Times New Roman" w:cs="Times New Roman"/>
                <w:sz w:val="27"/>
                <w:szCs w:val="27"/>
                <w:spacing w:val="-8"/>
              </w:rPr>
              <w:t>15</w:t>
            </w:r>
          </w:hyperlink>
        </w:p>
        <w:p>
          <w:pPr>
            <w:ind w:left="220"/>
            <w:spacing w:before="92" w:line="223" w:lineRule="auto"/>
            <w:tabs>
              <w:tab w:val="right" w:leader="dot" w:pos="8277"/>
            </w:tabs>
            <w:rPr>
              <w:rFonts w:ascii="Times New Roman" w:hAnsi="Times New Roman" w:eastAsia="Times New Roman" w:cs="Times New Roman"/>
              <w:sz w:val="27"/>
              <w:szCs w:val="27"/>
            </w:rPr>
          </w:pPr>
          <w:hyperlink w:history="true" w:anchor="bookmark12">
            <w:r>
              <w:rPr>
                <w:rFonts w:ascii="FangSong" w:hAnsi="FangSong" w:eastAsia="FangSong" w:cs="FangSong"/>
                <w:sz w:val="27"/>
                <w:szCs w:val="27"/>
                <w:spacing w:val="-5"/>
              </w:rPr>
              <w:t>二</w:t>
            </w:r>
            <w:r>
              <w:rPr>
                <w:rFonts w:ascii="FangSong" w:hAnsi="FangSong" w:eastAsia="FangSong" w:cs="FangSong"/>
                <w:sz w:val="27"/>
                <w:szCs w:val="27"/>
                <w:spacing w:val="-50"/>
              </w:rPr>
              <w:t xml:space="preserve"> </w:t>
            </w:r>
            <w:r>
              <w:rPr>
                <w:rFonts w:ascii="FangSong" w:hAnsi="FangSong" w:eastAsia="FangSong" w:cs="FangSong"/>
                <w:sz w:val="27"/>
                <w:szCs w:val="27"/>
                <w:spacing w:val="-5"/>
              </w:rPr>
              <w:t>、分类管控</w:t>
            </w:r>
            <w:r>
              <w:rPr>
                <w:rFonts w:ascii="FangSong" w:hAnsi="FangSong" w:eastAsia="FangSong" w:cs="FangSong"/>
                <w:sz w:val="27"/>
                <w:szCs w:val="27"/>
                <w:spacing w:val="-122"/>
              </w:rPr>
              <w:t xml:space="preserve"> </w:t>
            </w:r>
            <w:r>
              <w:rPr>
                <w:rFonts w:ascii="FangSong" w:hAnsi="FangSong" w:eastAsia="FangSong" w:cs="FangSong"/>
                <w:sz w:val="27"/>
                <w:szCs w:val="27"/>
              </w:rPr>
              <w:tab/>
            </w:r>
            <w:r>
              <w:rPr>
                <w:rFonts w:ascii="Times New Roman" w:hAnsi="Times New Roman" w:eastAsia="Times New Roman" w:cs="Times New Roman"/>
                <w:sz w:val="27"/>
                <w:szCs w:val="27"/>
                <w:spacing w:val="-8"/>
              </w:rPr>
              <w:t>15</w:t>
            </w:r>
          </w:hyperlink>
        </w:p>
        <w:p>
          <w:pPr>
            <w:ind w:left="220"/>
            <w:spacing w:before="74" w:line="222" w:lineRule="auto"/>
            <w:tabs>
              <w:tab w:val="right" w:leader="dot" w:pos="8277"/>
            </w:tabs>
            <w:rPr>
              <w:rFonts w:ascii="Times New Roman" w:hAnsi="Times New Roman" w:eastAsia="Times New Roman" w:cs="Times New Roman"/>
              <w:sz w:val="27"/>
              <w:szCs w:val="27"/>
            </w:rPr>
          </w:pPr>
          <w:hyperlink w:history="true" w:anchor="bookmark13">
            <w:r>
              <w:rPr>
                <w:rFonts w:ascii="FangSong" w:hAnsi="FangSong" w:eastAsia="FangSong" w:cs="FangSong"/>
                <w:sz w:val="27"/>
                <w:szCs w:val="27"/>
                <w:spacing w:val="-1"/>
              </w:rPr>
              <w:t>三</w:t>
            </w:r>
            <w:r>
              <w:rPr>
                <w:rFonts w:ascii="FangSong" w:hAnsi="FangSong" w:eastAsia="FangSong" w:cs="FangSong"/>
                <w:sz w:val="27"/>
                <w:szCs w:val="27"/>
                <w:spacing w:val="-71"/>
              </w:rPr>
              <w:t xml:space="preserve"> </w:t>
            </w:r>
            <w:r>
              <w:rPr>
                <w:rFonts w:ascii="FangSong" w:hAnsi="FangSong" w:eastAsia="FangSong" w:cs="FangSong"/>
                <w:sz w:val="27"/>
                <w:szCs w:val="27"/>
                <w:spacing w:val="-1"/>
              </w:rPr>
              <w:t>、分区修复</w:t>
            </w:r>
            <w:r>
              <w:rPr>
                <w:rFonts w:ascii="FangSong" w:hAnsi="FangSong" w:eastAsia="FangSong" w:cs="FangSong"/>
                <w:sz w:val="27"/>
                <w:szCs w:val="27"/>
                <w:spacing w:val="-125"/>
              </w:rPr>
              <w:t xml:space="preserve"> </w:t>
            </w:r>
            <w:r>
              <w:rPr>
                <w:rFonts w:ascii="FangSong" w:hAnsi="FangSong" w:eastAsia="FangSong" w:cs="FangSong"/>
                <w:sz w:val="27"/>
                <w:szCs w:val="27"/>
              </w:rPr>
              <w:tab/>
            </w:r>
            <w:r>
              <w:rPr>
                <w:rFonts w:ascii="Times New Roman" w:hAnsi="Times New Roman" w:eastAsia="Times New Roman" w:cs="Times New Roman"/>
                <w:sz w:val="27"/>
                <w:szCs w:val="27"/>
                <w:spacing w:val="-8"/>
              </w:rPr>
              <w:t>16</w:t>
            </w:r>
          </w:hyperlink>
        </w:p>
        <w:p>
          <w:pPr>
            <w:ind w:left="3"/>
            <w:spacing w:before="211" w:line="222" w:lineRule="auto"/>
            <w:tabs>
              <w:tab w:val="right" w:leader="dot" w:pos="8257"/>
            </w:tabs>
            <w:rPr>
              <w:rFonts w:ascii="Times New Roman" w:hAnsi="Times New Roman" w:eastAsia="Times New Roman" w:cs="Times New Roman"/>
              <w:sz w:val="27"/>
              <w:szCs w:val="27"/>
            </w:rPr>
          </w:pPr>
          <w:hyperlink w:history="true" w:anchor="bookmark14">
            <w:r>
              <w:rPr>
                <w:rFonts w:ascii="FangSong" w:hAnsi="FangSong" w:eastAsia="FangSong" w:cs="FangSong"/>
                <w:sz w:val="27"/>
                <w:szCs w:val="27"/>
                <w:b/>
                <w:bCs/>
                <w:spacing w:val="21"/>
              </w:rPr>
              <w:t>第四章</w:t>
            </w:r>
            <w:r>
              <w:rPr>
                <w:rFonts w:ascii="FangSong" w:hAnsi="FangSong" w:eastAsia="FangSong" w:cs="FangSong"/>
                <w:sz w:val="27"/>
                <w:szCs w:val="27"/>
                <w:spacing w:val="56"/>
              </w:rPr>
              <w:t xml:space="preserve"> </w:t>
            </w:r>
            <w:r>
              <w:rPr>
                <w:rFonts w:ascii="FangSong" w:hAnsi="FangSong" w:eastAsia="FangSong" w:cs="FangSong"/>
                <w:sz w:val="27"/>
                <w:szCs w:val="27"/>
                <w:b/>
                <w:bCs/>
                <w:spacing w:val="21"/>
              </w:rPr>
              <w:t>规划任务</w:t>
            </w:r>
            <w:r>
              <w:rPr>
                <w:rFonts w:ascii="FangSong" w:hAnsi="FangSong" w:eastAsia="FangSong" w:cs="FangSong"/>
                <w:sz w:val="27"/>
                <w:szCs w:val="27"/>
                <w:spacing w:val="-118"/>
              </w:rPr>
              <w:t xml:space="preserve"> </w:t>
            </w:r>
            <w:r>
              <w:rPr>
                <w:rFonts w:ascii="FangSong" w:hAnsi="FangSong" w:eastAsia="FangSong" w:cs="FangSong"/>
                <w:sz w:val="27"/>
                <w:szCs w:val="27"/>
              </w:rPr>
              <w:tab/>
            </w:r>
            <w:r>
              <w:rPr>
                <w:rFonts w:ascii="FangSong" w:hAnsi="FangSong" w:eastAsia="FangSong" w:cs="FangSong"/>
                <w:sz w:val="27"/>
                <w:szCs w:val="27"/>
                <w:spacing w:val="-24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7"/>
                <w:szCs w:val="27"/>
                <w:spacing w:val="-8"/>
              </w:rPr>
              <w:t>18</w:t>
            </w:r>
          </w:hyperlink>
        </w:p>
        <w:p>
          <w:pPr>
            <w:ind w:left="220"/>
            <w:spacing w:before="186" w:line="221" w:lineRule="auto"/>
            <w:tabs>
              <w:tab w:val="right" w:leader="dot" w:pos="8267"/>
            </w:tabs>
            <w:rPr>
              <w:rFonts w:ascii="Times New Roman" w:hAnsi="Times New Roman" w:eastAsia="Times New Roman" w:cs="Times New Roman"/>
              <w:sz w:val="27"/>
              <w:szCs w:val="27"/>
            </w:rPr>
          </w:pPr>
          <w:hyperlink w:history="true" w:anchor="bookmark15">
            <w:r>
              <w:rPr>
                <w:rFonts w:ascii="FangSong" w:hAnsi="FangSong" w:eastAsia="FangSong" w:cs="FangSong"/>
                <w:sz w:val="27"/>
                <w:szCs w:val="27"/>
                <w:spacing w:val="2"/>
              </w:rPr>
              <w:t>一</w:t>
            </w:r>
            <w:r>
              <w:rPr>
                <w:rFonts w:ascii="FangSong" w:hAnsi="FangSong" w:eastAsia="FangSong" w:cs="FangSong"/>
                <w:sz w:val="27"/>
                <w:szCs w:val="27"/>
                <w:spacing w:val="-70"/>
              </w:rPr>
              <w:t xml:space="preserve"> </w:t>
            </w:r>
            <w:r>
              <w:rPr>
                <w:rFonts w:ascii="FangSong" w:hAnsi="FangSong" w:eastAsia="FangSong" w:cs="FangSong"/>
                <w:sz w:val="27"/>
                <w:szCs w:val="27"/>
                <w:spacing w:val="2"/>
              </w:rPr>
              <w:t>、加强保护</w:t>
            </w:r>
            <w:r>
              <w:rPr>
                <w:rFonts w:ascii="FangSong" w:hAnsi="FangSong" w:eastAsia="FangSong" w:cs="FangSong"/>
                <w:sz w:val="27"/>
                <w:szCs w:val="27"/>
              </w:rPr>
              <w:tab/>
            </w:r>
            <w:r>
              <w:rPr>
                <w:rFonts w:ascii="Times New Roman" w:hAnsi="Times New Roman" w:eastAsia="Times New Roman" w:cs="Times New Roman"/>
                <w:sz w:val="27"/>
                <w:szCs w:val="27"/>
                <w:spacing w:val="-8"/>
              </w:rPr>
              <w:t>18</w:t>
            </w:r>
          </w:hyperlink>
        </w:p>
        <w:p>
          <w:pPr>
            <w:ind w:left="220"/>
            <w:spacing w:before="80" w:line="222" w:lineRule="auto"/>
            <w:tabs>
              <w:tab w:val="right" w:leader="dot" w:pos="8137"/>
            </w:tabs>
            <w:rPr>
              <w:rFonts w:ascii="Times New Roman" w:hAnsi="Times New Roman" w:eastAsia="Times New Roman" w:cs="Times New Roman"/>
              <w:sz w:val="27"/>
              <w:szCs w:val="27"/>
            </w:rPr>
          </w:pPr>
          <w:hyperlink w:history="true" w:anchor="bookmark16">
            <w:r>
              <w:rPr>
                <w:rFonts w:ascii="FangSong" w:hAnsi="FangSong" w:eastAsia="FangSong" w:cs="FangSong"/>
                <w:sz w:val="27"/>
                <w:szCs w:val="27"/>
                <w:spacing w:val="-5"/>
              </w:rPr>
              <w:t>二</w:t>
            </w:r>
            <w:r>
              <w:rPr>
                <w:rFonts w:ascii="FangSong" w:hAnsi="FangSong" w:eastAsia="FangSong" w:cs="FangSong"/>
                <w:sz w:val="27"/>
                <w:szCs w:val="27"/>
                <w:spacing w:val="-47"/>
              </w:rPr>
              <w:t xml:space="preserve"> </w:t>
            </w:r>
            <w:r>
              <w:rPr>
                <w:rFonts w:ascii="FangSong" w:hAnsi="FangSong" w:eastAsia="FangSong" w:cs="FangSong"/>
                <w:sz w:val="27"/>
                <w:szCs w:val="27"/>
                <w:spacing w:val="-5"/>
              </w:rPr>
              <w:t>、科学修复</w:t>
            </w:r>
            <w:r>
              <w:rPr>
                <w:rFonts w:ascii="FangSong" w:hAnsi="FangSong" w:eastAsia="FangSong" w:cs="FangSong"/>
                <w:sz w:val="27"/>
                <w:szCs w:val="27"/>
                <w:spacing w:val="-125"/>
              </w:rPr>
              <w:t xml:space="preserve"> </w:t>
            </w:r>
            <w:r>
              <w:rPr>
                <w:rFonts w:ascii="FangSong" w:hAnsi="FangSong" w:eastAsia="FangSong" w:cs="FangSong"/>
                <w:sz w:val="27"/>
                <w:szCs w:val="27"/>
              </w:rPr>
              <w:tab/>
            </w:r>
            <w:r>
              <w:rPr>
                <w:rFonts w:ascii="FangSong" w:hAnsi="FangSong" w:eastAsia="FangSong" w:cs="FangSong"/>
                <w:sz w:val="27"/>
                <w:szCs w:val="27"/>
                <w:spacing w:val="-55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7"/>
                <w:szCs w:val="27"/>
                <w:spacing w:val="-8"/>
              </w:rPr>
              <w:t>19</w:t>
            </w:r>
          </w:hyperlink>
        </w:p>
        <w:p>
          <w:pPr>
            <w:ind w:left="220"/>
            <w:spacing w:before="69" w:line="219" w:lineRule="auto"/>
            <w:tabs>
              <w:tab w:val="right" w:leader="dot" w:pos="8324"/>
            </w:tabs>
            <w:rPr>
              <w:rFonts w:ascii="Times New Roman" w:hAnsi="Times New Roman" w:eastAsia="Times New Roman" w:cs="Times New Roman"/>
              <w:sz w:val="27"/>
              <w:szCs w:val="27"/>
            </w:rPr>
          </w:pPr>
          <w:hyperlink w:history="true" w:anchor="bookmark17">
            <w:r>
              <w:rPr>
                <w:rFonts w:ascii="FangSong" w:hAnsi="FangSong" w:eastAsia="FangSong" w:cs="FangSong"/>
                <w:sz w:val="27"/>
                <w:szCs w:val="27"/>
                <w:spacing w:val="-3"/>
              </w:rPr>
              <w:t>三</w:t>
            </w:r>
            <w:r>
              <w:rPr>
                <w:rFonts w:ascii="FangSong" w:hAnsi="FangSong" w:eastAsia="FangSong" w:cs="FangSong"/>
                <w:sz w:val="27"/>
                <w:szCs w:val="27"/>
                <w:spacing w:val="-59"/>
              </w:rPr>
              <w:t xml:space="preserve"> </w:t>
            </w:r>
            <w:r>
              <w:rPr>
                <w:rFonts w:ascii="FangSong" w:hAnsi="FangSong" w:eastAsia="FangSong" w:cs="FangSong"/>
                <w:sz w:val="27"/>
                <w:szCs w:val="27"/>
                <w:spacing w:val="-3"/>
              </w:rPr>
              <w:t>、转型发展</w:t>
            </w:r>
            <w:r>
              <w:rPr>
                <w:rFonts w:ascii="FangSong" w:hAnsi="FangSong" w:eastAsia="FangSong" w:cs="FangSong"/>
                <w:sz w:val="27"/>
                <w:szCs w:val="27"/>
                <w:spacing w:val="-125"/>
              </w:rPr>
              <w:t xml:space="preserve"> </w:t>
            </w:r>
            <w:r>
              <w:rPr>
                <w:rFonts w:ascii="FangSong" w:hAnsi="FangSong" w:eastAsia="FangSong" w:cs="FangSong"/>
                <w:sz w:val="27"/>
                <w:szCs w:val="27"/>
              </w:rPr>
              <w:tab/>
            </w:r>
            <w:r>
              <w:rPr>
                <w:rFonts w:ascii="Times New Roman" w:hAnsi="Times New Roman" w:eastAsia="Times New Roman" w:cs="Times New Roman"/>
                <w:sz w:val="27"/>
                <w:szCs w:val="27"/>
                <w:spacing w:val="-2"/>
              </w:rPr>
              <w:t>20</w:t>
            </w:r>
          </w:hyperlink>
        </w:p>
        <w:p>
          <w:pPr>
            <w:ind w:left="3"/>
            <w:spacing w:before="219" w:line="221" w:lineRule="auto"/>
            <w:tabs>
              <w:tab w:val="right" w:leader="dot" w:pos="8179"/>
            </w:tabs>
            <w:rPr>
              <w:rFonts w:ascii="Times New Roman" w:hAnsi="Times New Roman" w:eastAsia="Times New Roman" w:cs="Times New Roman"/>
              <w:sz w:val="27"/>
              <w:szCs w:val="27"/>
            </w:rPr>
          </w:pPr>
          <w:hyperlink w:history="true" w:anchor="bookmark18">
            <w:r>
              <w:rPr>
                <w:rFonts w:ascii="FangSong" w:hAnsi="FangSong" w:eastAsia="FangSong" w:cs="FangSong"/>
                <w:sz w:val="27"/>
                <w:szCs w:val="27"/>
                <w:b/>
                <w:bCs/>
                <w:spacing w:val="19"/>
              </w:rPr>
              <w:t>第五章</w:t>
            </w:r>
            <w:r>
              <w:rPr>
                <w:rFonts w:ascii="FangSong" w:hAnsi="FangSong" w:eastAsia="FangSong" w:cs="FangSong"/>
                <w:sz w:val="27"/>
                <w:szCs w:val="27"/>
                <w:spacing w:val="53"/>
              </w:rPr>
              <w:t xml:space="preserve"> </w:t>
            </w:r>
            <w:r>
              <w:rPr>
                <w:rFonts w:ascii="FangSong" w:hAnsi="FangSong" w:eastAsia="FangSong" w:cs="FangSong"/>
                <w:sz w:val="27"/>
                <w:szCs w:val="27"/>
                <w:b/>
                <w:bCs/>
                <w:spacing w:val="19"/>
              </w:rPr>
              <w:t>支持保障</w:t>
            </w:r>
            <w:r>
              <w:rPr>
                <w:rFonts w:ascii="FangSong" w:hAnsi="FangSong" w:eastAsia="FangSong" w:cs="FangSong"/>
                <w:sz w:val="27"/>
                <w:szCs w:val="27"/>
                <w:spacing w:val="-121"/>
              </w:rPr>
              <w:t xml:space="preserve"> </w:t>
            </w:r>
            <w:r>
              <w:rPr>
                <w:rFonts w:ascii="FangSong" w:hAnsi="FangSong" w:eastAsia="FangSong" w:cs="FangSong"/>
                <w:sz w:val="27"/>
                <w:szCs w:val="27"/>
              </w:rPr>
              <w:tab/>
            </w:r>
            <w:r>
              <w:rPr>
                <w:rFonts w:ascii="Times New Roman" w:hAnsi="Times New Roman" w:eastAsia="Times New Roman" w:cs="Times New Roman"/>
                <w:sz w:val="27"/>
                <w:szCs w:val="27"/>
              </w:rPr>
              <w:t>2</w:t>
            </w:r>
          </w:hyperlink>
        </w:p>
        <w:p>
          <w:pPr>
            <w:ind w:left="220"/>
            <w:spacing w:before="195" w:line="224" w:lineRule="auto"/>
            <w:tabs>
              <w:tab w:val="right" w:leader="dot" w:pos="8334"/>
            </w:tabs>
            <w:rPr>
              <w:rFonts w:ascii="Times New Roman" w:hAnsi="Times New Roman" w:eastAsia="Times New Roman" w:cs="Times New Roman"/>
              <w:sz w:val="27"/>
              <w:szCs w:val="27"/>
            </w:rPr>
          </w:pPr>
          <w:hyperlink w:history="true" w:anchor="bookmark19">
            <w:r>
              <w:rPr>
                <w:rFonts w:ascii="FangSong" w:hAnsi="FangSong" w:eastAsia="FangSong" w:cs="FangSong"/>
                <w:sz w:val="27"/>
                <w:szCs w:val="27"/>
                <w:spacing w:val="-1"/>
              </w:rPr>
              <w:t>一</w:t>
            </w:r>
            <w:r>
              <w:rPr>
                <w:rFonts w:ascii="FangSong" w:hAnsi="FangSong" w:eastAsia="FangSong" w:cs="FangSong"/>
                <w:sz w:val="27"/>
                <w:szCs w:val="27"/>
                <w:spacing w:val="-69"/>
              </w:rPr>
              <w:t xml:space="preserve"> </w:t>
            </w:r>
            <w:r>
              <w:rPr>
                <w:rFonts w:ascii="FangSong" w:hAnsi="FangSong" w:eastAsia="FangSong" w:cs="FangSong"/>
                <w:sz w:val="27"/>
                <w:szCs w:val="27"/>
                <w:spacing w:val="-1"/>
              </w:rPr>
              <w:t>、加强组织领导</w:t>
            </w:r>
            <w:r>
              <w:rPr>
                <w:rFonts w:ascii="FangSong" w:hAnsi="FangSong" w:eastAsia="FangSong" w:cs="FangSong"/>
                <w:sz w:val="27"/>
                <w:szCs w:val="27"/>
                <w:spacing w:val="-125"/>
              </w:rPr>
              <w:t xml:space="preserve"> </w:t>
            </w:r>
            <w:r>
              <w:rPr>
                <w:rFonts w:ascii="FangSong" w:hAnsi="FangSong" w:eastAsia="FangSong" w:cs="FangSong"/>
                <w:sz w:val="27"/>
                <w:szCs w:val="27"/>
              </w:rPr>
              <w:tab/>
            </w:r>
            <w:r>
              <w:rPr>
                <w:rFonts w:ascii="Times New Roman" w:hAnsi="Times New Roman" w:eastAsia="Times New Roman" w:cs="Times New Roman"/>
                <w:sz w:val="27"/>
                <w:szCs w:val="27"/>
                <w:spacing w:val="-7"/>
              </w:rPr>
              <w:t>22</w:t>
            </w:r>
          </w:hyperlink>
        </w:p>
        <w:p>
          <w:pPr>
            <w:ind w:left="220"/>
            <w:spacing w:before="69" w:line="222" w:lineRule="auto"/>
            <w:tabs>
              <w:tab w:val="right" w:leader="dot" w:pos="8344"/>
            </w:tabs>
            <w:rPr>
              <w:rFonts w:ascii="Times New Roman" w:hAnsi="Times New Roman" w:eastAsia="Times New Roman" w:cs="Times New Roman"/>
              <w:sz w:val="27"/>
              <w:szCs w:val="27"/>
            </w:rPr>
          </w:pPr>
          <w:hyperlink w:history="true" w:anchor="bookmark20">
            <w:r>
              <w:rPr>
                <w:rFonts w:ascii="FangSong" w:hAnsi="FangSong" w:eastAsia="FangSong" w:cs="FangSong"/>
                <w:sz w:val="27"/>
                <w:szCs w:val="27"/>
                <w:spacing w:val="2"/>
              </w:rPr>
              <w:t>二</w:t>
            </w:r>
            <w:r>
              <w:rPr>
                <w:rFonts w:ascii="FangSong" w:hAnsi="FangSong" w:eastAsia="FangSong" w:cs="FangSong"/>
                <w:sz w:val="27"/>
                <w:szCs w:val="27"/>
                <w:spacing w:val="-69"/>
              </w:rPr>
              <w:t xml:space="preserve"> </w:t>
            </w:r>
            <w:r>
              <w:rPr>
                <w:rFonts w:ascii="FangSong" w:hAnsi="FangSong" w:eastAsia="FangSong" w:cs="FangSong"/>
                <w:sz w:val="27"/>
                <w:szCs w:val="27"/>
                <w:spacing w:val="2"/>
              </w:rPr>
              <w:t>、健全制度体系</w:t>
            </w:r>
            <w:r>
              <w:rPr>
                <w:rFonts w:ascii="FangSong" w:hAnsi="FangSong" w:eastAsia="FangSong" w:cs="FangSong"/>
                <w:sz w:val="27"/>
                <w:szCs w:val="27"/>
              </w:rPr>
              <w:tab/>
            </w:r>
            <w:r>
              <w:rPr>
                <w:rFonts w:ascii="Times New Roman" w:hAnsi="Times New Roman" w:eastAsia="Times New Roman" w:cs="Times New Roman"/>
                <w:sz w:val="27"/>
                <w:szCs w:val="27"/>
                <w:spacing w:val="-4"/>
              </w:rPr>
              <w:t>22</w:t>
            </w:r>
          </w:hyperlink>
        </w:p>
        <w:p>
          <w:pPr>
            <w:ind w:left="220"/>
            <w:spacing w:before="78" w:line="222" w:lineRule="auto"/>
            <w:tabs>
              <w:tab w:val="right" w:leader="dot" w:pos="8324"/>
            </w:tabs>
            <w:rPr>
              <w:rFonts w:ascii="Times New Roman" w:hAnsi="Times New Roman" w:eastAsia="Times New Roman" w:cs="Times New Roman"/>
              <w:sz w:val="27"/>
              <w:szCs w:val="27"/>
            </w:rPr>
          </w:pPr>
          <w:hyperlink w:history="true" w:anchor="bookmark21">
            <w:r>
              <w:rPr>
                <w:rFonts w:ascii="FangSong" w:hAnsi="FangSong" w:eastAsia="FangSong" w:cs="FangSong"/>
                <w:sz w:val="27"/>
                <w:szCs w:val="27"/>
                <w:spacing w:val="-1"/>
              </w:rPr>
              <w:t>三</w:t>
            </w:r>
            <w:r>
              <w:rPr>
                <w:rFonts w:ascii="FangSong" w:hAnsi="FangSong" w:eastAsia="FangSong" w:cs="FangSong"/>
                <w:sz w:val="27"/>
                <w:szCs w:val="27"/>
                <w:spacing w:val="-59"/>
              </w:rPr>
              <w:t xml:space="preserve"> </w:t>
            </w:r>
            <w:r>
              <w:rPr>
                <w:rFonts w:ascii="FangSong" w:hAnsi="FangSong" w:eastAsia="FangSong" w:cs="FangSong"/>
                <w:sz w:val="27"/>
                <w:szCs w:val="27"/>
                <w:spacing w:val="-1"/>
              </w:rPr>
              <w:t>、完善支持政策</w:t>
            </w:r>
            <w:r>
              <w:rPr>
                <w:rFonts w:ascii="FangSong" w:hAnsi="FangSong" w:eastAsia="FangSong" w:cs="FangSong"/>
                <w:sz w:val="27"/>
                <w:szCs w:val="27"/>
                <w:spacing w:val="-125"/>
              </w:rPr>
              <w:t xml:space="preserve"> </w:t>
            </w:r>
            <w:r>
              <w:rPr>
                <w:rFonts w:ascii="FangSong" w:hAnsi="FangSong" w:eastAsia="FangSong" w:cs="FangSong"/>
                <w:sz w:val="27"/>
                <w:szCs w:val="27"/>
              </w:rPr>
              <w:tab/>
            </w:r>
            <w:r>
              <w:rPr>
                <w:rFonts w:ascii="Times New Roman" w:hAnsi="Times New Roman" w:eastAsia="Times New Roman" w:cs="Times New Roman"/>
                <w:sz w:val="27"/>
                <w:szCs w:val="27"/>
                <w:spacing w:val="-2"/>
              </w:rPr>
              <w:t>23</w:t>
            </w:r>
          </w:hyperlink>
        </w:p>
        <w:p>
          <w:pPr>
            <w:ind w:left="220"/>
            <w:spacing w:before="75" w:line="222" w:lineRule="auto"/>
            <w:tabs>
              <w:tab w:val="right" w:leader="dot" w:pos="8314"/>
            </w:tabs>
            <w:rPr>
              <w:rFonts w:ascii="Times New Roman" w:hAnsi="Times New Roman" w:eastAsia="Times New Roman" w:cs="Times New Roman"/>
              <w:sz w:val="27"/>
              <w:szCs w:val="27"/>
            </w:rPr>
          </w:pPr>
          <w:hyperlink w:history="true" w:anchor="bookmark22">
            <w:r>
              <w:rPr>
                <w:rFonts w:ascii="FangSong" w:hAnsi="FangSong" w:eastAsia="FangSong" w:cs="FangSong"/>
                <w:sz w:val="27"/>
                <w:szCs w:val="27"/>
                <w:spacing w:val="-4"/>
              </w:rPr>
              <w:t>四</w:t>
            </w:r>
            <w:r>
              <w:rPr>
                <w:rFonts w:ascii="FangSong" w:hAnsi="FangSong" w:eastAsia="FangSong" w:cs="FangSong"/>
                <w:sz w:val="27"/>
                <w:szCs w:val="27"/>
                <w:spacing w:val="-58"/>
              </w:rPr>
              <w:t xml:space="preserve"> </w:t>
            </w:r>
            <w:r>
              <w:rPr>
                <w:rFonts w:ascii="FangSong" w:hAnsi="FangSong" w:eastAsia="FangSong" w:cs="FangSong"/>
                <w:sz w:val="27"/>
                <w:szCs w:val="27"/>
                <w:spacing w:val="-4"/>
              </w:rPr>
              <w:t>、强化考核管理</w:t>
            </w:r>
            <w:r>
              <w:rPr>
                <w:rFonts w:ascii="FangSong" w:hAnsi="FangSong" w:eastAsia="FangSong" w:cs="FangSong"/>
                <w:sz w:val="27"/>
                <w:szCs w:val="27"/>
                <w:spacing w:val="-122"/>
              </w:rPr>
              <w:t xml:space="preserve"> </w:t>
            </w:r>
            <w:r>
              <w:rPr>
                <w:rFonts w:ascii="FangSong" w:hAnsi="FangSong" w:eastAsia="FangSong" w:cs="FangSong"/>
                <w:sz w:val="27"/>
                <w:szCs w:val="27"/>
              </w:rPr>
              <w:tab/>
            </w:r>
            <w:r>
              <w:rPr>
                <w:rFonts w:ascii="Times New Roman" w:hAnsi="Times New Roman" w:eastAsia="Times New Roman" w:cs="Times New Roman"/>
                <w:sz w:val="27"/>
                <w:szCs w:val="27"/>
                <w:spacing w:val="-2"/>
              </w:rPr>
              <w:t>24</w:t>
            </w:r>
          </w:hyperlink>
        </w:p>
        <w:p>
          <w:pPr>
            <w:ind w:left="220"/>
            <w:spacing w:before="85" w:line="222" w:lineRule="auto"/>
            <w:tabs>
              <w:tab w:val="right" w:leader="dot" w:pos="8324"/>
            </w:tabs>
            <w:rPr>
              <w:rFonts w:ascii="Times New Roman" w:hAnsi="Times New Roman" w:eastAsia="Times New Roman" w:cs="Times New Roman"/>
              <w:sz w:val="27"/>
              <w:szCs w:val="27"/>
            </w:rPr>
          </w:pPr>
          <w:hyperlink w:history="true" w:anchor="bookmark23">
            <w:r>
              <w:rPr>
                <w:rFonts w:ascii="FangSong" w:hAnsi="FangSong" w:eastAsia="FangSong" w:cs="FangSong"/>
                <w:sz w:val="27"/>
                <w:szCs w:val="27"/>
                <w:spacing w:val="-2"/>
              </w:rPr>
              <w:t>五</w:t>
            </w:r>
            <w:r>
              <w:rPr>
                <w:rFonts w:ascii="FangSong" w:hAnsi="FangSong" w:eastAsia="FangSong" w:cs="FangSong"/>
                <w:sz w:val="27"/>
                <w:szCs w:val="27"/>
                <w:spacing w:val="-53"/>
              </w:rPr>
              <w:t xml:space="preserve"> </w:t>
            </w:r>
            <w:r>
              <w:rPr>
                <w:rFonts w:ascii="FangSong" w:hAnsi="FangSong" w:eastAsia="FangSong" w:cs="FangSong"/>
                <w:sz w:val="27"/>
                <w:szCs w:val="27"/>
                <w:spacing w:val="-2"/>
              </w:rPr>
              <w:t>、加强科技支撑</w:t>
            </w:r>
            <w:r>
              <w:rPr>
                <w:rFonts w:ascii="FangSong" w:hAnsi="FangSong" w:eastAsia="FangSong" w:cs="FangSong"/>
                <w:sz w:val="27"/>
                <w:szCs w:val="27"/>
                <w:spacing w:val="-123"/>
              </w:rPr>
              <w:t xml:space="preserve"> </w:t>
            </w:r>
            <w:r>
              <w:rPr>
                <w:rFonts w:ascii="FangSong" w:hAnsi="FangSong" w:eastAsia="FangSong" w:cs="FangSong"/>
                <w:sz w:val="27"/>
                <w:szCs w:val="27"/>
              </w:rPr>
              <w:tab/>
            </w:r>
            <w:r>
              <w:rPr>
                <w:rFonts w:ascii="Times New Roman" w:hAnsi="Times New Roman" w:eastAsia="Times New Roman" w:cs="Times New Roman"/>
                <w:sz w:val="27"/>
                <w:szCs w:val="27"/>
                <w:spacing w:val="-2"/>
              </w:rPr>
              <w:t>24</w:t>
            </w:r>
          </w:hyperlink>
        </w:p>
        <w:p>
          <w:pPr>
            <w:ind w:left="220"/>
            <w:spacing w:before="76" w:line="222" w:lineRule="auto"/>
            <w:tabs>
              <w:tab w:val="right" w:leader="dot" w:pos="8324"/>
            </w:tabs>
            <w:rPr>
              <w:rFonts w:ascii="Times New Roman" w:hAnsi="Times New Roman" w:eastAsia="Times New Roman" w:cs="Times New Roman"/>
              <w:sz w:val="27"/>
              <w:szCs w:val="27"/>
            </w:rPr>
          </w:pPr>
          <w:hyperlink w:history="true" w:anchor="bookmark24">
            <w:r>
              <w:rPr>
                <w:rFonts w:ascii="FangSong" w:hAnsi="FangSong" w:eastAsia="FangSong" w:cs="FangSong"/>
                <w:sz w:val="27"/>
                <w:szCs w:val="27"/>
                <w:spacing w:val="7"/>
              </w:rPr>
              <w:t>六、加强宣传引导</w:t>
            </w:r>
            <w:r>
              <w:rPr>
                <w:rFonts w:ascii="FangSong" w:hAnsi="FangSong" w:eastAsia="FangSong" w:cs="FangSong"/>
                <w:sz w:val="27"/>
                <w:szCs w:val="27"/>
                <w:spacing w:val="-123"/>
              </w:rPr>
              <w:t xml:space="preserve"> </w:t>
            </w:r>
            <w:r>
              <w:rPr>
                <w:rFonts w:ascii="FangSong" w:hAnsi="FangSong" w:eastAsia="FangSong" w:cs="FangSong"/>
                <w:sz w:val="27"/>
                <w:szCs w:val="27"/>
              </w:rPr>
              <w:tab/>
            </w:r>
            <w:r>
              <w:rPr>
                <w:rFonts w:ascii="Times New Roman" w:hAnsi="Times New Roman" w:eastAsia="Times New Roman" w:cs="Times New Roman"/>
                <w:sz w:val="27"/>
                <w:szCs w:val="27"/>
                <w:spacing w:val="-2"/>
              </w:rPr>
              <w:t>25</w:t>
            </w:r>
          </w:hyperlink>
        </w:p>
        <w:p>
          <w:pPr>
            <w:ind w:left="73"/>
            <w:spacing w:before="92" w:line="224" w:lineRule="auto"/>
            <w:rPr>
              <w:rFonts w:ascii="FangSong" w:hAnsi="FangSong" w:eastAsia="FangSong" w:cs="FangSong"/>
              <w:sz w:val="27"/>
              <w:szCs w:val="27"/>
            </w:rPr>
          </w:pPr>
          <w:hyperlink w:history="true" w:anchor="bookmark25">
            <w:r>
              <w:rPr>
                <w:rFonts w:ascii="FangSong" w:hAnsi="FangSong" w:eastAsia="FangSong" w:cs="FangSong"/>
                <w:sz w:val="27"/>
                <w:szCs w:val="27"/>
                <w:b/>
                <w:bCs/>
                <w:spacing w:val="-18"/>
              </w:rPr>
              <w:t>附</w:t>
            </w:r>
            <w:r>
              <w:rPr>
                <w:rFonts w:ascii="FangSong" w:hAnsi="FangSong" w:eastAsia="FangSong" w:cs="FangSong"/>
                <w:sz w:val="27"/>
                <w:szCs w:val="27"/>
                <w:spacing w:val="84"/>
              </w:rPr>
              <w:t xml:space="preserve"> </w:t>
            </w:r>
            <w:r>
              <w:rPr>
                <w:rFonts w:ascii="FangSong" w:hAnsi="FangSong" w:eastAsia="FangSong" w:cs="FangSong"/>
                <w:sz w:val="27"/>
                <w:szCs w:val="27"/>
                <w:b/>
                <w:bCs/>
                <w:spacing w:val="-18"/>
              </w:rPr>
              <w:t>表</w:t>
            </w:r>
          </w:hyperlink>
        </w:p>
        <w:p>
          <w:pPr>
            <w:ind w:left="609"/>
            <w:spacing w:before="65" w:line="222" w:lineRule="auto"/>
            <w:tabs>
              <w:tab w:val="right" w:leader="dot" w:pos="8324"/>
            </w:tabs>
            <w:rPr>
              <w:rFonts w:ascii="Times New Roman" w:hAnsi="Times New Roman" w:eastAsia="Times New Roman" w:cs="Times New Roman"/>
              <w:sz w:val="27"/>
              <w:szCs w:val="27"/>
            </w:rPr>
          </w:pPr>
          <w:hyperlink w:history="true" w:anchor="bookmark26">
            <w:r>
              <w:rPr>
                <w:rFonts w:ascii="Times New Roman" w:hAnsi="Times New Roman" w:eastAsia="Times New Roman" w:cs="Times New Roman"/>
                <w:sz w:val="27"/>
                <w:szCs w:val="27"/>
                <w:spacing w:val="6"/>
              </w:rPr>
              <w:t>1. </w:t>
            </w:r>
            <w:r>
              <w:rPr>
                <w:rFonts w:ascii="FangSong" w:hAnsi="FangSong" w:eastAsia="FangSong" w:cs="FangSong"/>
                <w:sz w:val="27"/>
                <w:szCs w:val="27"/>
                <w:spacing w:val="6"/>
              </w:rPr>
              <w:t>天然林面积统计表</w:t>
            </w:r>
            <w:r>
              <w:rPr>
                <w:rFonts w:ascii="FangSong" w:hAnsi="FangSong" w:eastAsia="FangSong" w:cs="FangSong"/>
                <w:sz w:val="27"/>
                <w:szCs w:val="27"/>
              </w:rPr>
              <w:tab/>
            </w:r>
            <w:r>
              <w:rPr>
                <w:rFonts w:ascii="FangSong" w:hAnsi="FangSong" w:eastAsia="FangSong" w:cs="FangSong"/>
                <w:sz w:val="27"/>
                <w:szCs w:val="27"/>
                <w:spacing w:val="-24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7"/>
                <w:szCs w:val="27"/>
                <w:spacing w:val="-2"/>
              </w:rPr>
              <w:t>26</w:t>
            </w:r>
          </w:hyperlink>
        </w:p>
        <w:p>
          <w:pPr>
            <w:ind w:left="609"/>
            <w:spacing w:before="76" w:line="222" w:lineRule="auto"/>
            <w:tabs>
              <w:tab w:val="right" w:leader="dot" w:pos="8314"/>
            </w:tabs>
            <w:rPr>
              <w:rFonts w:ascii="Times New Roman" w:hAnsi="Times New Roman" w:eastAsia="Times New Roman" w:cs="Times New Roman"/>
              <w:sz w:val="27"/>
              <w:szCs w:val="27"/>
            </w:rPr>
          </w:pPr>
          <w:hyperlink w:history="true" w:anchor="bookmark27">
            <w:r>
              <w:rPr>
                <w:rFonts w:ascii="Times New Roman" w:hAnsi="Times New Roman" w:eastAsia="Times New Roman" w:cs="Times New Roman"/>
                <w:sz w:val="27"/>
                <w:szCs w:val="27"/>
                <w:spacing w:val="12"/>
              </w:rPr>
              <w:t>2.</w:t>
            </w:r>
            <w:r>
              <w:rPr>
                <w:rFonts w:ascii="FangSong" w:hAnsi="FangSong" w:eastAsia="FangSong" w:cs="FangSong"/>
                <w:sz w:val="27"/>
                <w:szCs w:val="27"/>
                <w:spacing w:val="12"/>
              </w:rPr>
              <w:t>国家级公益林面积统计表</w:t>
            </w:r>
            <w:r>
              <w:rPr>
                <w:rFonts w:ascii="FangSong" w:hAnsi="FangSong" w:eastAsia="FangSong" w:cs="FangSong"/>
                <w:sz w:val="27"/>
                <w:szCs w:val="27"/>
              </w:rPr>
              <w:tab/>
            </w:r>
            <w:r>
              <w:rPr>
                <w:rFonts w:ascii="FangSong" w:hAnsi="FangSong" w:eastAsia="FangSong" w:cs="FangSong"/>
                <w:sz w:val="27"/>
                <w:szCs w:val="27"/>
                <w:spacing w:val="-54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7"/>
                <w:szCs w:val="27"/>
                <w:spacing w:val="-2"/>
              </w:rPr>
              <w:t>28</w:t>
            </w:r>
          </w:hyperlink>
        </w:p>
        <w:p>
          <w:pPr>
            <w:ind w:left="89"/>
            <w:spacing w:before="96" w:line="223" w:lineRule="auto"/>
            <w:rPr>
              <w:rFonts w:ascii="FangSong" w:hAnsi="FangSong" w:eastAsia="FangSong" w:cs="FangSong"/>
              <w:sz w:val="27"/>
              <w:szCs w:val="27"/>
            </w:rPr>
          </w:pPr>
          <w:hyperlink w:history="true" w:anchor="bookmark28">
            <w:r>
              <w:rPr>
                <w:rFonts w:ascii="FangSong" w:hAnsi="FangSong" w:eastAsia="FangSong" w:cs="FangSong"/>
                <w:sz w:val="27"/>
                <w:szCs w:val="27"/>
                <w:spacing w:val="-15"/>
              </w:rPr>
              <w:t>附</w:t>
            </w:r>
            <w:r>
              <w:rPr>
                <w:rFonts w:ascii="FangSong" w:hAnsi="FangSong" w:eastAsia="FangSong" w:cs="FangSong"/>
                <w:sz w:val="27"/>
                <w:szCs w:val="27"/>
                <w:spacing w:val="104"/>
              </w:rPr>
              <w:t xml:space="preserve"> </w:t>
            </w:r>
            <w:r>
              <w:rPr>
                <w:rFonts w:ascii="FangSong" w:hAnsi="FangSong" w:eastAsia="FangSong" w:cs="FangSong"/>
                <w:sz w:val="27"/>
                <w:szCs w:val="27"/>
                <w:spacing w:val="-15"/>
              </w:rPr>
              <w:t>录</w:t>
            </w:r>
          </w:hyperlink>
        </w:p>
        <w:p>
          <w:pPr>
            <w:ind w:left="609"/>
            <w:spacing w:before="63" w:line="222" w:lineRule="auto"/>
            <w:tabs>
              <w:tab w:val="right" w:leader="dot" w:pos="8317"/>
            </w:tabs>
            <w:rPr>
              <w:rFonts w:ascii="Times New Roman" w:hAnsi="Times New Roman" w:eastAsia="Times New Roman" w:cs="Times New Roman"/>
              <w:sz w:val="27"/>
              <w:szCs w:val="27"/>
            </w:rPr>
          </w:pPr>
          <w:hyperlink w:history="true" w:anchor="bookmark29">
            <w:r>
              <w:rPr>
                <w:rFonts w:ascii="FangSong" w:hAnsi="FangSong" w:eastAsia="FangSong" w:cs="FangSong"/>
                <w:sz w:val="27"/>
                <w:szCs w:val="27"/>
                <w:spacing w:val="14"/>
              </w:rPr>
              <w:t>名词解释</w:t>
            </w:r>
            <w:r>
              <w:rPr>
                <w:rFonts w:ascii="FangSong" w:hAnsi="FangSong" w:eastAsia="FangSong" w:cs="FangSong"/>
                <w:sz w:val="27"/>
                <w:szCs w:val="27"/>
                <w:spacing w:val="-122"/>
              </w:rPr>
              <w:t xml:space="preserve"> </w:t>
            </w:r>
            <w:r>
              <w:rPr>
                <w:rFonts w:ascii="FangSong" w:hAnsi="FangSong" w:eastAsia="FangSong" w:cs="FangSong"/>
                <w:sz w:val="27"/>
                <w:szCs w:val="27"/>
              </w:rPr>
              <w:tab/>
            </w:r>
            <w:r>
              <w:rPr>
                <w:rFonts w:ascii="FangSong" w:hAnsi="FangSong" w:eastAsia="FangSong" w:cs="FangSong"/>
                <w:sz w:val="27"/>
                <w:szCs w:val="27"/>
                <w:spacing w:val="-15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7"/>
                <w:szCs w:val="27"/>
                <w:spacing w:val="-3"/>
              </w:rPr>
              <w:t>30</w:t>
            </w:r>
          </w:hyperlink>
        </w:p>
      </w:sdtContent>
    </w:sdt>
    <w:p>
      <w:pPr>
        <w:spacing w:line="222" w:lineRule="auto"/>
        <w:sectPr>
          <w:footerReference w:type="default" r:id="rId12"/>
          <w:pgSz w:w="11900" w:h="16840"/>
          <w:pgMar w:top="1431" w:right="1785" w:bottom="1458" w:left="1720" w:header="0" w:footer="1214" w:gutter="0"/>
        </w:sectPr>
        <w:rPr>
          <w:rFonts w:ascii="Times New Roman" w:hAnsi="Times New Roman" w:eastAsia="Times New Roman" w:cs="Times New Roman"/>
          <w:sz w:val="27"/>
          <w:szCs w:val="27"/>
        </w:rPr>
      </w:pPr>
    </w:p>
    <w:p>
      <w:pPr>
        <w:rPr>
          <w:rFonts w:ascii="Arial"/>
          <w:sz w:val="21"/>
        </w:rPr>
      </w:pPr>
      <w:r/>
    </w:p>
    <w:p>
      <w:pPr>
        <w:rPr>
          <w:rFonts w:ascii="Arial"/>
          <w:sz w:val="21"/>
        </w:rPr>
      </w:pPr>
      <w:r/>
    </w:p>
    <w:p>
      <w:pPr>
        <w:rPr>
          <w:rFonts w:ascii="Arial"/>
          <w:sz w:val="21"/>
        </w:rPr>
      </w:pPr>
      <w:r/>
    </w:p>
    <w:p>
      <w:pPr>
        <w:spacing w:line="241" w:lineRule="auto"/>
        <w:rPr>
          <w:rFonts w:ascii="Arial"/>
          <w:sz w:val="21"/>
        </w:rPr>
      </w:pPr>
      <w:r/>
    </w:p>
    <w:p>
      <w:pPr>
        <w:pStyle w:val="BodyText"/>
        <w:ind w:left="2416"/>
        <w:spacing w:before="120" w:line="219" w:lineRule="auto"/>
        <w:outlineLvl w:val="0"/>
        <w:rPr>
          <w:sz w:val="37"/>
          <w:szCs w:val="37"/>
        </w:rPr>
      </w:pPr>
      <w:bookmarkStart w:name="bookmark30" w:id="1"/>
      <w:bookmarkEnd w:id="1"/>
      <w:bookmarkStart w:name="bookmark2" w:id="2"/>
      <w:bookmarkEnd w:id="2"/>
      <w:r>
        <w:rPr>
          <w:sz w:val="37"/>
          <w:szCs w:val="37"/>
          <w:b/>
          <w:bCs/>
          <w:spacing w:val="-5"/>
        </w:rPr>
        <w:t>第一章</w:t>
      </w:r>
      <w:r>
        <w:rPr>
          <w:sz w:val="37"/>
          <w:szCs w:val="37"/>
          <w:spacing w:val="153"/>
        </w:rPr>
        <w:t xml:space="preserve"> </w:t>
      </w:r>
      <w:r>
        <w:rPr>
          <w:sz w:val="37"/>
          <w:szCs w:val="37"/>
          <w:b/>
          <w:bCs/>
          <w:spacing w:val="-5"/>
        </w:rPr>
        <w:t>保护发展基础</w:t>
      </w:r>
    </w:p>
    <w:p>
      <w:pPr>
        <w:spacing w:line="459" w:lineRule="auto"/>
        <w:rPr>
          <w:rFonts w:ascii="Arial"/>
          <w:sz w:val="21"/>
        </w:rPr>
      </w:pPr>
      <w:r/>
    </w:p>
    <w:p>
      <w:pPr>
        <w:ind w:left="81" w:right="82" w:firstLine="589"/>
        <w:spacing w:before="98" w:line="338" w:lineRule="auto"/>
        <w:rPr>
          <w:rFonts w:ascii="FangSong" w:hAnsi="FangSong" w:eastAsia="FangSong" w:cs="FangSong"/>
          <w:sz w:val="30"/>
          <w:szCs w:val="30"/>
        </w:rPr>
      </w:pPr>
      <w:r>
        <w:rPr>
          <w:rFonts w:ascii="FangSong" w:hAnsi="FangSong" w:eastAsia="FangSong" w:cs="FangSong"/>
          <w:sz w:val="30"/>
          <w:szCs w:val="30"/>
          <w:spacing w:val="10"/>
        </w:rPr>
        <w:t>天然林保护20多年的实践，取得了显著成效，天然林保护</w:t>
      </w:r>
      <w:r>
        <w:rPr>
          <w:rFonts w:ascii="FangSong" w:hAnsi="FangSong" w:eastAsia="FangSong" w:cs="FangSong"/>
          <w:sz w:val="30"/>
          <w:szCs w:val="30"/>
        </w:rPr>
        <w:t xml:space="preserve"> </w:t>
      </w:r>
      <w:r>
        <w:rPr>
          <w:rFonts w:ascii="FangSong" w:hAnsi="FangSong" w:eastAsia="FangSong" w:cs="FangSong"/>
          <w:sz w:val="30"/>
          <w:szCs w:val="30"/>
        </w:rPr>
        <w:t>由区域性、阶段性工程措施进入了全面保护修复的新阶段。</w:t>
      </w:r>
    </w:p>
    <w:p>
      <w:pPr>
        <w:ind w:left="675"/>
        <w:spacing w:before="10" w:line="221" w:lineRule="auto"/>
        <w:outlineLvl w:val="1"/>
        <w:rPr>
          <w:rFonts w:ascii="SimHei" w:hAnsi="SimHei" w:eastAsia="SimHei" w:cs="SimHei"/>
          <w:sz w:val="30"/>
          <w:szCs w:val="30"/>
        </w:rPr>
      </w:pPr>
      <w:bookmarkStart w:name="bookmark3" w:id="3"/>
      <w:bookmarkEnd w:id="3"/>
      <w:r>
        <w:rPr>
          <w:rFonts w:ascii="SimHei" w:hAnsi="SimHei" w:eastAsia="SimHei" w:cs="SimHei"/>
          <w:sz w:val="30"/>
          <w:szCs w:val="30"/>
          <w:b/>
          <w:bCs/>
          <w:spacing w:val="-5"/>
        </w:rPr>
        <w:t>一、资源状况</w:t>
      </w:r>
    </w:p>
    <w:p>
      <w:pPr>
        <w:pStyle w:val="BodyText"/>
        <w:ind w:left="81" w:right="76" w:firstLine="589"/>
        <w:spacing w:before="207" w:line="332" w:lineRule="auto"/>
        <w:jc w:val="both"/>
        <w:rPr>
          <w:rFonts w:ascii="FangSong" w:hAnsi="FangSong" w:eastAsia="FangSong" w:cs="FangSong"/>
          <w:sz w:val="30"/>
          <w:szCs w:val="30"/>
        </w:rPr>
      </w:pPr>
      <w:r>
        <w:rPr>
          <w:rFonts w:ascii="FangSong" w:hAnsi="FangSong" w:eastAsia="FangSong" w:cs="FangSong"/>
          <w:sz w:val="30"/>
          <w:szCs w:val="30"/>
          <w:spacing w:val="-1"/>
        </w:rPr>
        <w:t>第三次全国国土调查</w:t>
      </w:r>
      <w:r>
        <w:rPr>
          <w:sz w:val="30"/>
          <w:szCs w:val="30"/>
          <w:spacing w:val="-1"/>
        </w:rPr>
        <w:t>¹</w:t>
      </w:r>
      <w:r>
        <w:rPr>
          <w:rFonts w:ascii="FangSong" w:hAnsi="FangSong" w:eastAsia="FangSong" w:cs="FangSong"/>
          <w:sz w:val="30"/>
          <w:szCs w:val="30"/>
          <w:spacing w:val="-1"/>
        </w:rPr>
        <w:t>结果显示，全国林地42.62</w:t>
      </w:r>
      <w:r>
        <w:rPr>
          <w:rFonts w:ascii="FangSong" w:hAnsi="FangSong" w:eastAsia="FangSong" w:cs="FangSong"/>
          <w:sz w:val="30"/>
          <w:szCs w:val="30"/>
          <w:spacing w:val="-2"/>
        </w:rPr>
        <w:t>亿亩。林草</w:t>
      </w:r>
      <w:r>
        <w:rPr>
          <w:rFonts w:ascii="FangSong" w:hAnsi="FangSong" w:eastAsia="FangSong" w:cs="FangSong"/>
          <w:sz w:val="30"/>
          <w:szCs w:val="30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3"/>
        </w:rPr>
        <w:t>生态综合监测成果显示，天然林资源25.78亿亩，包括天然起源</w:t>
      </w:r>
      <w:r>
        <w:rPr>
          <w:rFonts w:ascii="FangSong" w:hAnsi="FangSong" w:eastAsia="FangSong" w:cs="FangSong"/>
          <w:sz w:val="30"/>
          <w:szCs w:val="30"/>
          <w:spacing w:val="3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3"/>
        </w:rPr>
        <w:t>的乔木林、竹林、灌木林、疏林(以下简称“天然林”);非天然</w:t>
      </w:r>
      <w:r>
        <w:rPr>
          <w:rFonts w:ascii="FangSong" w:hAnsi="FangSong" w:eastAsia="FangSong" w:cs="FangSong"/>
          <w:sz w:val="30"/>
          <w:szCs w:val="30"/>
          <w:spacing w:val="1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21"/>
        </w:rPr>
        <w:t>林16.84亿亩。见表1-1。</w:t>
      </w:r>
    </w:p>
    <w:p>
      <w:pPr>
        <w:ind w:left="2161"/>
        <w:spacing w:line="222" w:lineRule="auto"/>
        <w:rPr>
          <w:rFonts w:ascii="FangSong" w:hAnsi="FangSong" w:eastAsia="FangSong" w:cs="FangSong"/>
          <w:sz w:val="30"/>
          <w:szCs w:val="30"/>
        </w:rPr>
      </w:pPr>
      <w:r>
        <w:rPr>
          <w:rFonts w:ascii="FangSong" w:hAnsi="FangSong" w:eastAsia="FangSong" w:cs="FangSong"/>
          <w:sz w:val="30"/>
          <w:szCs w:val="30"/>
          <w:spacing w:val="-12"/>
        </w:rPr>
        <w:t>表1</w:t>
      </w:r>
      <w:r>
        <w:rPr>
          <w:rFonts w:ascii="FangSong" w:hAnsi="FangSong" w:eastAsia="FangSong" w:cs="FangSong"/>
          <w:sz w:val="30"/>
          <w:szCs w:val="30"/>
          <w:spacing w:val="-70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12"/>
        </w:rPr>
        <w:t>-</w:t>
      </w:r>
      <w:r>
        <w:rPr>
          <w:rFonts w:ascii="FangSong" w:hAnsi="FangSong" w:eastAsia="FangSong" w:cs="FangSong"/>
          <w:sz w:val="30"/>
          <w:szCs w:val="30"/>
          <w:spacing w:val="-59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12"/>
        </w:rPr>
        <w:t>1</w:t>
      </w:r>
      <w:r>
        <w:rPr>
          <w:rFonts w:ascii="FangSong" w:hAnsi="FangSong" w:eastAsia="FangSong" w:cs="FangSong"/>
          <w:sz w:val="30"/>
          <w:szCs w:val="30"/>
          <w:spacing w:val="-12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12"/>
        </w:rPr>
        <w:t>全国森林资源面积统计表</w:t>
      </w:r>
    </w:p>
    <w:p>
      <w:pPr>
        <w:pStyle w:val="BodyText"/>
        <w:ind w:left="6641"/>
        <w:spacing w:before="138" w:line="220" w:lineRule="auto"/>
        <w:rPr>
          <w:sz w:val="22"/>
          <w:szCs w:val="22"/>
        </w:rPr>
      </w:pPr>
      <w:r>
        <w:rPr>
          <w:sz w:val="22"/>
          <w:szCs w:val="22"/>
          <w:spacing w:val="-2"/>
        </w:rPr>
        <w:t>单位：亿亩</w:t>
      </w:r>
    </w:p>
    <w:p>
      <w:pPr>
        <w:spacing w:line="33" w:lineRule="exact"/>
        <w:rPr/>
      </w:pPr>
      <w:r/>
    </w:p>
    <w:tbl>
      <w:tblPr>
        <w:tblStyle w:val="TableNormal"/>
        <w:tblW w:w="8231" w:type="dxa"/>
        <w:tblInd w:w="0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2661"/>
        <w:gridCol w:w="1980"/>
        <w:gridCol w:w="1870"/>
        <w:gridCol w:w="1720"/>
      </w:tblGrid>
      <w:tr>
        <w:trPr>
          <w:trHeight w:val="892" w:hRule="atLeast"/>
        </w:trPr>
        <w:tc>
          <w:tcPr>
            <w:tcW w:w="2661" w:type="dxa"/>
            <w:vAlign w:val="top"/>
            <w:tcBorders>
              <w:left w:val="nil"/>
              <w:tl2br w:val="single" w:color="000000" w:sz="4" w:space="0"/>
            </w:tcBorders>
          </w:tcPr>
          <w:p>
            <w:pPr>
              <w:pStyle w:val="TableText"/>
              <w:ind w:left="111" w:right="614" w:firstLine="1300"/>
              <w:spacing w:before="135" w:line="287" w:lineRule="auto"/>
              <w:rPr/>
            </w:pPr>
            <w:r>
              <w:rPr>
                <w:spacing w:val="-10"/>
              </w:rPr>
              <w:t>起</w:t>
            </w:r>
            <w:r>
              <w:rPr>
                <w:spacing w:val="49"/>
              </w:rPr>
              <w:t xml:space="preserve"> </w:t>
            </w:r>
            <w:r>
              <w:rPr>
                <w:spacing w:val="-10"/>
              </w:rPr>
              <w:t>源</w:t>
            </w:r>
            <w:r>
              <w:rPr/>
              <w:t xml:space="preserve"> </w:t>
            </w:r>
            <w:r>
              <w:rPr>
                <w:spacing w:val="9"/>
              </w:rPr>
              <w:t>类别</w:t>
            </w:r>
          </w:p>
        </w:tc>
        <w:tc>
          <w:tcPr>
            <w:tcW w:w="1980" w:type="dxa"/>
            <w:vAlign w:val="top"/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585"/>
              <w:spacing w:before="78" w:line="221" w:lineRule="auto"/>
              <w:rPr/>
            </w:pPr>
            <w:r>
              <w:rPr>
                <w:spacing w:val="-6"/>
              </w:rPr>
              <w:t>合</w:t>
            </w:r>
            <w:r>
              <w:rPr>
                <w:spacing w:val="30"/>
              </w:rPr>
              <w:t xml:space="preserve"> </w:t>
            </w:r>
            <w:r>
              <w:rPr>
                <w:spacing w:val="-6"/>
              </w:rPr>
              <w:t>计</w:t>
            </w:r>
          </w:p>
        </w:tc>
        <w:tc>
          <w:tcPr>
            <w:tcW w:w="1870" w:type="dxa"/>
            <w:vAlign w:val="top"/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575"/>
              <w:spacing w:before="78" w:line="219" w:lineRule="auto"/>
              <w:rPr/>
            </w:pPr>
            <w:r>
              <w:rPr>
                <w:spacing w:val="3"/>
              </w:rPr>
              <w:t>天然林</w:t>
            </w:r>
          </w:p>
        </w:tc>
        <w:tc>
          <w:tcPr>
            <w:tcW w:w="1720" w:type="dxa"/>
            <w:vAlign w:val="top"/>
            <w:tcBorders>
              <w:right w:val="nil"/>
            </w:tcBorders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5"/>
              <w:spacing w:before="78" w:line="219" w:lineRule="auto"/>
              <w:rPr/>
            </w:pPr>
            <w:r>
              <w:rPr>
                <w:spacing w:val="2"/>
              </w:rPr>
              <w:t>非天然林</w:t>
            </w:r>
          </w:p>
        </w:tc>
      </w:tr>
      <w:tr>
        <w:trPr>
          <w:trHeight w:val="448" w:hRule="atLeast"/>
        </w:trPr>
        <w:tc>
          <w:tcPr>
            <w:tcW w:w="2661" w:type="dxa"/>
            <w:vAlign w:val="top"/>
            <w:tcBorders>
              <w:left w:val="nil"/>
            </w:tcBorders>
          </w:tcPr>
          <w:p>
            <w:pPr>
              <w:pStyle w:val="TableText"/>
              <w:ind w:left="961"/>
              <w:spacing w:before="114" w:line="221" w:lineRule="auto"/>
              <w:rPr/>
            </w:pPr>
            <w:r>
              <w:rPr>
                <w:spacing w:val="-6"/>
              </w:rPr>
              <w:t>合</w:t>
            </w:r>
            <w:r>
              <w:rPr>
                <w:spacing w:val="25"/>
              </w:rPr>
              <w:t xml:space="preserve">  </w:t>
            </w:r>
            <w:r>
              <w:rPr>
                <w:spacing w:val="-6"/>
              </w:rPr>
              <w:t>计</w:t>
            </w:r>
          </w:p>
        </w:tc>
        <w:tc>
          <w:tcPr>
            <w:tcW w:w="1980" w:type="dxa"/>
            <w:vAlign w:val="top"/>
          </w:tcPr>
          <w:p>
            <w:pPr>
              <w:pStyle w:val="TableText"/>
              <w:ind w:left="1265"/>
              <w:spacing w:before="187" w:line="193" w:lineRule="auto"/>
              <w:rPr/>
            </w:pPr>
            <w:r>
              <w:rPr>
                <w:spacing w:val="-2"/>
              </w:rPr>
              <w:t>42.62</w:t>
            </w:r>
          </w:p>
        </w:tc>
        <w:tc>
          <w:tcPr>
            <w:tcW w:w="1870" w:type="dxa"/>
            <w:vAlign w:val="top"/>
          </w:tcPr>
          <w:p>
            <w:pPr>
              <w:pStyle w:val="TableText"/>
              <w:ind w:left="1185"/>
              <w:spacing w:before="187" w:line="193" w:lineRule="auto"/>
              <w:rPr/>
            </w:pPr>
            <w:r>
              <w:rPr>
                <w:spacing w:val="-2"/>
              </w:rPr>
              <w:t>25.78</w:t>
            </w:r>
          </w:p>
        </w:tc>
        <w:tc>
          <w:tcPr>
            <w:tcW w:w="1720" w:type="dxa"/>
            <w:vAlign w:val="top"/>
            <w:tcBorders>
              <w:right w:val="nil"/>
            </w:tcBorders>
          </w:tcPr>
          <w:p>
            <w:pPr>
              <w:pStyle w:val="TableText"/>
              <w:ind w:left="1045"/>
              <w:spacing w:before="187" w:line="193" w:lineRule="auto"/>
              <w:rPr/>
            </w:pPr>
            <w:r>
              <w:rPr>
                <w:spacing w:val="-5"/>
              </w:rPr>
              <w:t>16.84</w:t>
            </w:r>
          </w:p>
        </w:tc>
      </w:tr>
      <w:tr>
        <w:trPr>
          <w:trHeight w:val="439" w:hRule="atLeast"/>
        </w:trPr>
        <w:tc>
          <w:tcPr>
            <w:tcW w:w="2661" w:type="dxa"/>
            <w:vAlign w:val="top"/>
            <w:tcBorders>
              <w:left w:val="nil"/>
            </w:tcBorders>
          </w:tcPr>
          <w:p>
            <w:pPr>
              <w:pStyle w:val="TableText"/>
              <w:ind w:left="111"/>
              <w:spacing w:before="104" w:line="219" w:lineRule="auto"/>
              <w:rPr/>
            </w:pPr>
            <w:r>
              <w:rPr>
                <w:spacing w:val="3"/>
              </w:rPr>
              <w:t>公益林</w:t>
            </w:r>
          </w:p>
        </w:tc>
        <w:tc>
          <w:tcPr>
            <w:tcW w:w="1980" w:type="dxa"/>
            <w:vAlign w:val="top"/>
          </w:tcPr>
          <w:p>
            <w:pPr>
              <w:pStyle w:val="TableText"/>
              <w:ind w:left="1265"/>
              <w:spacing w:before="128" w:line="231" w:lineRule="auto"/>
              <w:rPr/>
            </w:pPr>
            <w:r>
              <w:rPr>
                <w:spacing w:val="-2"/>
              </w:rPr>
              <w:t>24.59</w:t>
            </w:r>
          </w:p>
        </w:tc>
        <w:tc>
          <w:tcPr>
            <w:tcW w:w="1870" w:type="dxa"/>
            <w:vAlign w:val="top"/>
          </w:tcPr>
          <w:p>
            <w:pPr>
              <w:pStyle w:val="TableText"/>
              <w:ind w:left="1185"/>
              <w:spacing w:before="128" w:line="231" w:lineRule="auto"/>
              <w:rPr/>
            </w:pPr>
            <w:r>
              <w:rPr>
                <w:spacing w:val="-5"/>
              </w:rPr>
              <w:t>18.02</w:t>
            </w:r>
          </w:p>
        </w:tc>
        <w:tc>
          <w:tcPr>
            <w:tcW w:w="1720" w:type="dxa"/>
            <w:vAlign w:val="top"/>
            <w:tcBorders>
              <w:right w:val="nil"/>
            </w:tcBorders>
          </w:tcPr>
          <w:p>
            <w:pPr>
              <w:pStyle w:val="TableText"/>
              <w:ind w:left="1165"/>
              <w:spacing w:before="128" w:line="231" w:lineRule="auto"/>
              <w:rPr/>
            </w:pPr>
            <w:r>
              <w:rPr>
                <w:spacing w:val="-3"/>
              </w:rPr>
              <w:t>6.57</w:t>
            </w:r>
          </w:p>
        </w:tc>
      </w:tr>
      <w:tr>
        <w:trPr>
          <w:trHeight w:val="438" w:hRule="atLeast"/>
        </w:trPr>
        <w:tc>
          <w:tcPr>
            <w:tcW w:w="2661" w:type="dxa"/>
            <w:vAlign w:val="top"/>
            <w:tcBorders>
              <w:left w:val="nil"/>
            </w:tcBorders>
          </w:tcPr>
          <w:p>
            <w:pPr>
              <w:pStyle w:val="TableText"/>
              <w:ind w:left="111"/>
              <w:spacing w:before="106" w:line="219" w:lineRule="auto"/>
              <w:rPr/>
            </w:pPr>
            <w:r>
              <w:rPr>
                <w:spacing w:val="-2"/>
              </w:rPr>
              <w:t>其中：国家级公益林</w:t>
            </w:r>
          </w:p>
        </w:tc>
        <w:tc>
          <w:tcPr>
            <w:tcW w:w="1980" w:type="dxa"/>
            <w:vAlign w:val="top"/>
          </w:tcPr>
          <w:p>
            <w:pPr>
              <w:pStyle w:val="TableText"/>
              <w:ind w:left="1265"/>
              <w:spacing w:before="190" w:line="183" w:lineRule="auto"/>
              <w:rPr/>
            </w:pPr>
            <w:r>
              <w:rPr>
                <w:spacing w:val="-5"/>
              </w:rPr>
              <w:t>16.67</w:t>
            </w:r>
          </w:p>
        </w:tc>
        <w:tc>
          <w:tcPr>
            <w:tcW w:w="1870" w:type="dxa"/>
            <w:vAlign w:val="top"/>
          </w:tcPr>
          <w:p>
            <w:pPr>
              <w:pStyle w:val="TableText"/>
              <w:ind w:left="1185"/>
              <w:spacing w:before="190" w:line="183" w:lineRule="auto"/>
              <w:rPr/>
            </w:pPr>
            <w:r>
              <w:rPr>
                <w:spacing w:val="-5"/>
              </w:rPr>
              <w:t>13.22</w:t>
            </w:r>
          </w:p>
        </w:tc>
        <w:tc>
          <w:tcPr>
            <w:tcW w:w="1720" w:type="dxa"/>
            <w:vAlign w:val="top"/>
            <w:tcBorders>
              <w:right w:val="nil"/>
            </w:tcBorders>
          </w:tcPr>
          <w:p>
            <w:pPr>
              <w:pStyle w:val="TableText"/>
              <w:ind w:left="1165"/>
              <w:spacing w:before="190" w:line="183" w:lineRule="auto"/>
              <w:rPr/>
            </w:pPr>
            <w:r>
              <w:rPr>
                <w:spacing w:val="-3"/>
              </w:rPr>
              <w:t>3.45</w:t>
            </w:r>
          </w:p>
        </w:tc>
      </w:tr>
      <w:tr>
        <w:trPr>
          <w:trHeight w:val="439" w:hRule="atLeast"/>
        </w:trPr>
        <w:tc>
          <w:tcPr>
            <w:tcW w:w="2661" w:type="dxa"/>
            <w:vAlign w:val="top"/>
            <w:tcBorders>
              <w:left w:val="nil"/>
            </w:tcBorders>
          </w:tcPr>
          <w:p>
            <w:pPr>
              <w:pStyle w:val="TableText"/>
              <w:ind w:left="821"/>
              <w:spacing w:before="107" w:line="219" w:lineRule="auto"/>
              <w:rPr/>
            </w:pPr>
            <w:r>
              <w:rPr>
                <w:spacing w:val="-2"/>
              </w:rPr>
              <w:t>地方公益林</w:t>
            </w:r>
          </w:p>
        </w:tc>
        <w:tc>
          <w:tcPr>
            <w:tcW w:w="1980" w:type="dxa"/>
            <w:vAlign w:val="top"/>
          </w:tcPr>
          <w:p>
            <w:pPr>
              <w:pStyle w:val="TableText"/>
              <w:ind w:left="1385"/>
              <w:spacing w:before="131" w:line="229" w:lineRule="auto"/>
              <w:rPr/>
            </w:pPr>
            <w:r>
              <w:rPr>
                <w:spacing w:val="-3"/>
              </w:rPr>
              <w:t>7.92</w:t>
            </w:r>
          </w:p>
        </w:tc>
        <w:tc>
          <w:tcPr>
            <w:tcW w:w="1870" w:type="dxa"/>
            <w:vAlign w:val="top"/>
          </w:tcPr>
          <w:p>
            <w:pPr>
              <w:pStyle w:val="TableText"/>
              <w:ind w:left="1305"/>
              <w:spacing w:before="131" w:line="229" w:lineRule="auto"/>
              <w:rPr/>
            </w:pPr>
            <w:r>
              <w:rPr>
                <w:spacing w:val="-2"/>
              </w:rPr>
              <w:t>4.80</w:t>
            </w:r>
          </w:p>
        </w:tc>
        <w:tc>
          <w:tcPr>
            <w:tcW w:w="1720" w:type="dxa"/>
            <w:vAlign w:val="top"/>
            <w:tcBorders>
              <w:right w:val="nil"/>
            </w:tcBorders>
          </w:tcPr>
          <w:p>
            <w:pPr>
              <w:pStyle w:val="TableText"/>
              <w:ind w:left="1165"/>
              <w:spacing w:before="131" w:line="229" w:lineRule="auto"/>
              <w:rPr/>
            </w:pPr>
            <w:r>
              <w:rPr>
                <w:spacing w:val="-3"/>
              </w:rPr>
              <w:t>3.12</w:t>
            </w:r>
          </w:p>
        </w:tc>
      </w:tr>
      <w:tr>
        <w:trPr>
          <w:trHeight w:val="453" w:hRule="atLeast"/>
        </w:trPr>
        <w:tc>
          <w:tcPr>
            <w:tcW w:w="2661" w:type="dxa"/>
            <w:vAlign w:val="top"/>
            <w:tcBorders>
              <w:left w:val="nil"/>
            </w:tcBorders>
          </w:tcPr>
          <w:p>
            <w:pPr>
              <w:pStyle w:val="TableText"/>
              <w:ind w:left="111"/>
              <w:spacing w:before="158" w:line="219" w:lineRule="auto"/>
              <w:rPr/>
            </w:pPr>
            <w:r>
              <w:rPr>
                <w:spacing w:val="3"/>
              </w:rPr>
              <w:t>商品林</w:t>
            </w:r>
          </w:p>
        </w:tc>
        <w:tc>
          <w:tcPr>
            <w:tcW w:w="1980" w:type="dxa"/>
            <w:vAlign w:val="top"/>
          </w:tcPr>
          <w:p>
            <w:pPr>
              <w:pStyle w:val="TableText"/>
              <w:ind w:left="1265"/>
              <w:spacing w:before="202" w:line="185" w:lineRule="auto"/>
              <w:rPr/>
            </w:pPr>
            <w:r>
              <w:rPr>
                <w:spacing w:val="-5"/>
              </w:rPr>
              <w:t>18.03</w:t>
            </w:r>
          </w:p>
        </w:tc>
        <w:tc>
          <w:tcPr>
            <w:tcW w:w="1870" w:type="dxa"/>
            <w:vAlign w:val="top"/>
          </w:tcPr>
          <w:p>
            <w:pPr>
              <w:pStyle w:val="TableText"/>
              <w:ind w:left="1305"/>
              <w:spacing w:before="193" w:line="192" w:lineRule="auto"/>
              <w:rPr/>
            </w:pPr>
            <w:r>
              <w:rPr>
                <w:spacing w:val="-3"/>
              </w:rPr>
              <w:t>7.76</w:t>
            </w:r>
          </w:p>
        </w:tc>
        <w:tc>
          <w:tcPr>
            <w:tcW w:w="1720" w:type="dxa"/>
            <w:vAlign w:val="top"/>
            <w:tcBorders>
              <w:right w:val="nil"/>
            </w:tcBorders>
          </w:tcPr>
          <w:p>
            <w:pPr>
              <w:pStyle w:val="TableText"/>
              <w:ind w:left="1045"/>
              <w:spacing w:before="193" w:line="192" w:lineRule="auto"/>
              <w:rPr/>
            </w:pPr>
            <w:r>
              <w:rPr>
                <w:spacing w:val="-5"/>
              </w:rPr>
              <w:t>10.27</w:t>
            </w:r>
          </w:p>
        </w:tc>
      </w:tr>
    </w:tbl>
    <w:p>
      <w:pPr>
        <w:ind w:left="81" w:right="73" w:firstLine="589"/>
        <w:spacing w:before="213" w:line="350" w:lineRule="auto"/>
        <w:jc w:val="both"/>
        <w:rPr>
          <w:rFonts w:ascii="FangSong" w:hAnsi="FangSong" w:eastAsia="FangSong" w:cs="FangSong"/>
          <w:sz w:val="30"/>
          <w:szCs w:val="30"/>
        </w:rPr>
      </w:pPr>
      <w:r>
        <w:rPr>
          <w:rFonts w:ascii="FangSong" w:hAnsi="FangSong" w:eastAsia="FangSong" w:cs="FangSong"/>
          <w:sz w:val="30"/>
          <w:szCs w:val="30"/>
          <w:spacing w:val="21"/>
        </w:rPr>
        <w:t>天然林分布于31个省(自治区、直辖市)和新疆生产建设</w:t>
      </w:r>
      <w:r>
        <w:rPr>
          <w:rFonts w:ascii="FangSong" w:hAnsi="FangSong" w:eastAsia="FangSong" w:cs="FangSong"/>
          <w:sz w:val="30"/>
          <w:szCs w:val="30"/>
          <w:spacing w:val="4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36"/>
        </w:rPr>
        <w:t>兵团，涉及2176个县(区、市、旗)和团场(见图1-</w:t>
      </w:r>
      <w:r>
        <w:rPr>
          <w:rFonts w:ascii="FangSong" w:hAnsi="FangSong" w:eastAsia="FangSong" w:cs="FangSong"/>
          <w:sz w:val="30"/>
          <w:szCs w:val="30"/>
          <w:spacing w:val="-71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36"/>
        </w:rPr>
        <w:t>1),其</w:t>
      </w:r>
      <w:r>
        <w:rPr>
          <w:rFonts w:ascii="FangSong" w:hAnsi="FangSong" w:eastAsia="FangSong" w:cs="FangSong"/>
          <w:sz w:val="30"/>
          <w:szCs w:val="30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11"/>
        </w:rPr>
        <w:t>中，乔木林18.24亿亩、竹林0.56亿亩、灌木林6.73亿亩、疏</w:t>
      </w:r>
      <w:r>
        <w:rPr>
          <w:rFonts w:ascii="FangSong" w:hAnsi="FangSong" w:eastAsia="FangSong" w:cs="FangSong"/>
          <w:sz w:val="30"/>
          <w:szCs w:val="30"/>
          <w:spacing w:val="4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12"/>
        </w:rPr>
        <w:t>林0.25亿亩。按林木权属分，国有14.32亿亩，占55.6%;</w:t>
      </w:r>
      <w:r>
        <w:rPr>
          <w:rFonts w:ascii="FangSong" w:hAnsi="FangSong" w:eastAsia="FangSong" w:cs="FangSong"/>
          <w:sz w:val="30"/>
          <w:szCs w:val="30"/>
          <w:spacing w:val="11"/>
        </w:rPr>
        <w:t>非国</w:t>
      </w:r>
      <w:r>
        <w:rPr>
          <w:rFonts w:ascii="FangSong" w:hAnsi="FangSong" w:eastAsia="FangSong" w:cs="FangSong"/>
          <w:sz w:val="30"/>
          <w:szCs w:val="30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12"/>
        </w:rPr>
        <w:t>有11.46亿亩，占44.4%。按森林类别分，国家级公益林13.22</w:t>
      </w:r>
    </w:p>
    <w:p>
      <w:pPr>
        <w:spacing w:line="292" w:lineRule="auto"/>
        <w:rPr>
          <w:rFonts w:ascii="Arial"/>
          <w:sz w:val="21"/>
        </w:rPr>
      </w:pPr>
      <w:r>
        <w:drawing>
          <wp:anchor distT="0" distB="0" distL="0" distR="0" simplePos="0" relativeHeight="251699200" behindDoc="0" locked="0" layoutInCell="1" allowOverlap="1">
            <wp:simplePos x="0" y="0"/>
            <wp:positionH relativeFrom="column">
              <wp:posOffset>58129</wp:posOffset>
            </wp:positionH>
            <wp:positionV relativeFrom="paragraph">
              <wp:posOffset>132140</wp:posOffset>
            </wp:positionV>
            <wp:extent cx="1860584" cy="6350"/>
            <wp:effectExtent l="0" t="0" r="0" b="0"/>
            <wp:wrapNone/>
            <wp:docPr id="16" name="IM 16"/>
            <wp:cNvGraphicFramePr/>
            <a:graphic>
              <a:graphicData uri="http://schemas.openxmlformats.org/drawingml/2006/picture">
                <pic:pic>
                  <pic:nvPicPr>
                    <pic:cNvPr id="16" name="IM 16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860584" cy="6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pStyle w:val="BodyText"/>
        <w:ind w:left="81"/>
        <w:spacing w:before="73" w:line="219" w:lineRule="auto"/>
        <w:rPr>
          <w:sz w:val="22"/>
          <w:szCs w:val="22"/>
        </w:rPr>
      </w:pPr>
      <w:r>
        <w:rPr>
          <w:sz w:val="22"/>
          <w:szCs w:val="22"/>
          <w:spacing w:val="6"/>
        </w:rPr>
        <w:t>1.2021年公布，以2019年12月31日为标准时点。</w:t>
      </w:r>
    </w:p>
    <w:p>
      <w:pPr>
        <w:spacing w:line="219" w:lineRule="auto"/>
        <w:sectPr>
          <w:footerReference w:type="default" r:id="rId13"/>
          <w:pgSz w:w="12040" w:h="16940"/>
          <w:pgMar w:top="1439" w:right="1806" w:bottom="1617" w:left="1718" w:header="0" w:footer="1228" w:gutter="0"/>
        </w:sectPr>
        <w:rPr>
          <w:sz w:val="22"/>
          <w:szCs w:val="22"/>
        </w:rPr>
      </w:pPr>
    </w:p>
    <w:p>
      <w:pPr>
        <w:ind w:left="10" w:right="126" w:hanging="10"/>
        <w:spacing w:before="186" w:line="321" w:lineRule="auto"/>
        <w:jc w:val="both"/>
        <w:rPr>
          <w:rFonts w:ascii="FangSong" w:hAnsi="FangSong" w:eastAsia="FangSong" w:cs="FangSong"/>
          <w:sz w:val="29"/>
          <w:szCs w:val="29"/>
        </w:rPr>
      </w:pPr>
      <w:bookmarkStart w:name="bookmark31" w:id="4"/>
      <w:bookmarkEnd w:id="4"/>
      <w:r>
        <w:rPr>
          <w:rFonts w:ascii="FangSong" w:hAnsi="FangSong" w:eastAsia="FangSong" w:cs="FangSong"/>
          <w:sz w:val="29"/>
          <w:szCs w:val="29"/>
          <w:spacing w:val="23"/>
        </w:rPr>
        <w:t>亿亩，占51.3%;地方公益林4.80亿亩，占18.6%;商品林</w:t>
      </w:r>
      <w:r>
        <w:rPr>
          <w:rFonts w:ascii="FangSong" w:hAnsi="FangSong" w:eastAsia="FangSong" w:cs="FangSong"/>
          <w:sz w:val="29"/>
          <w:szCs w:val="29"/>
          <w:spacing w:val="22"/>
        </w:rPr>
        <w:t>7.76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2"/>
        </w:rPr>
        <w:t>亿亩，占30.1%。天然乔木林按龄组分，幼龄林4.85亿亩</w:t>
      </w:r>
      <w:r>
        <w:rPr>
          <w:rFonts w:ascii="FangSong" w:hAnsi="FangSong" w:eastAsia="FangSong" w:cs="FangSong"/>
          <w:sz w:val="29"/>
          <w:szCs w:val="29"/>
          <w:spacing w:val="11"/>
        </w:rPr>
        <w:t>，中龄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20"/>
        </w:rPr>
        <w:t>林5.71亿亩，近熟林3.16亿亩，成过熟林4</w:t>
      </w:r>
      <w:r>
        <w:rPr>
          <w:rFonts w:ascii="FangSong" w:hAnsi="FangSong" w:eastAsia="FangSong" w:cs="FangSong"/>
          <w:sz w:val="29"/>
          <w:szCs w:val="29"/>
          <w:spacing w:val="19"/>
        </w:rPr>
        <w:t>.52亿亩。</w:t>
      </w:r>
    </w:p>
    <w:p>
      <w:pPr>
        <w:ind w:firstLine="389"/>
        <w:spacing w:line="5000" w:lineRule="exact"/>
        <w:rPr/>
      </w:pPr>
      <w:r>
        <w:rPr>
          <w:position w:val="-100"/>
        </w:rPr>
        <w:drawing>
          <wp:inline distT="0" distB="0" distL="0" distR="0">
            <wp:extent cx="4832386" cy="3175050"/>
            <wp:effectExtent l="0" t="0" r="0" b="0"/>
            <wp:docPr id="18" name="IM 18"/>
            <wp:cNvGraphicFramePr/>
            <a:graphic>
              <a:graphicData uri="http://schemas.openxmlformats.org/drawingml/2006/picture">
                <pic:pic>
                  <pic:nvPicPr>
                    <pic:cNvPr id="18" name="IM 18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832386" cy="3175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2269"/>
        <w:spacing w:before="56" w:line="220" w:lineRule="auto"/>
        <w:rPr>
          <w:rFonts w:ascii="FangSong" w:hAnsi="FangSong" w:eastAsia="FangSong" w:cs="FangSong"/>
          <w:sz w:val="29"/>
          <w:szCs w:val="29"/>
        </w:rPr>
      </w:pPr>
      <w:r>
        <w:rPr>
          <w:rFonts w:ascii="FangSong" w:hAnsi="FangSong" w:eastAsia="FangSong" w:cs="FangSong"/>
          <w:sz w:val="29"/>
          <w:szCs w:val="29"/>
          <w:spacing w:val="-6"/>
        </w:rPr>
        <w:t>图1</w:t>
      </w:r>
      <w:r>
        <w:rPr>
          <w:rFonts w:ascii="FangSong" w:hAnsi="FangSong" w:eastAsia="FangSong" w:cs="FangSong"/>
          <w:sz w:val="29"/>
          <w:szCs w:val="29"/>
          <w:spacing w:val="-68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-6"/>
        </w:rPr>
        <w:t>-</w:t>
      </w:r>
      <w:r>
        <w:rPr>
          <w:rFonts w:ascii="FangSong" w:hAnsi="FangSong" w:eastAsia="FangSong" w:cs="FangSong"/>
          <w:sz w:val="29"/>
          <w:szCs w:val="29"/>
          <w:spacing w:val="-55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-6"/>
        </w:rPr>
        <w:t>1</w:t>
      </w:r>
      <w:r>
        <w:rPr>
          <w:rFonts w:ascii="FangSong" w:hAnsi="FangSong" w:eastAsia="FangSong" w:cs="FangSong"/>
          <w:sz w:val="29"/>
          <w:szCs w:val="29"/>
          <w:spacing w:val="-6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-6"/>
        </w:rPr>
        <w:t>全国天然林分布示意图</w:t>
      </w:r>
    </w:p>
    <w:p>
      <w:pPr>
        <w:ind w:left="614"/>
        <w:spacing w:before="184" w:line="222" w:lineRule="auto"/>
        <w:outlineLvl w:val="1"/>
        <w:rPr>
          <w:rFonts w:ascii="SimHei" w:hAnsi="SimHei" w:eastAsia="SimHei" w:cs="SimHei"/>
          <w:sz w:val="29"/>
          <w:szCs w:val="29"/>
        </w:rPr>
      </w:pPr>
      <w:bookmarkStart w:name="bookmark4" w:id="5"/>
      <w:bookmarkEnd w:id="5"/>
      <w:r>
        <w:rPr>
          <w:rFonts w:ascii="SimHei" w:hAnsi="SimHei" w:eastAsia="SimHei" w:cs="SimHei"/>
          <w:sz w:val="29"/>
          <w:szCs w:val="29"/>
          <w:b/>
          <w:bCs/>
          <w:spacing w:val="-6"/>
        </w:rPr>
        <w:t>二</w:t>
      </w:r>
      <w:r>
        <w:rPr>
          <w:rFonts w:ascii="SimHei" w:hAnsi="SimHei" w:eastAsia="SimHei" w:cs="SimHei"/>
          <w:sz w:val="29"/>
          <w:szCs w:val="29"/>
          <w:spacing w:val="-68"/>
        </w:rPr>
        <w:t xml:space="preserve"> </w:t>
      </w:r>
      <w:r>
        <w:rPr>
          <w:rFonts w:ascii="SimHei" w:hAnsi="SimHei" w:eastAsia="SimHei" w:cs="SimHei"/>
          <w:sz w:val="29"/>
          <w:szCs w:val="29"/>
          <w:b/>
          <w:bCs/>
          <w:spacing w:val="-6"/>
        </w:rPr>
        <w:t>、保护成就</w:t>
      </w:r>
    </w:p>
    <w:p>
      <w:pPr>
        <w:ind w:left="10" w:firstLine="599"/>
        <w:spacing w:before="233" w:line="359" w:lineRule="auto"/>
        <w:jc w:val="both"/>
        <w:rPr>
          <w:rFonts w:ascii="FangSong" w:hAnsi="FangSong" w:eastAsia="FangSong" w:cs="FangSong"/>
          <w:sz w:val="29"/>
          <w:szCs w:val="29"/>
        </w:rPr>
      </w:pPr>
      <w:r>
        <w:rPr>
          <w:rFonts w:ascii="FangSong" w:hAnsi="FangSong" w:eastAsia="FangSong" w:cs="FangSong"/>
          <w:sz w:val="29"/>
          <w:szCs w:val="29"/>
          <w:spacing w:val="21"/>
        </w:rPr>
        <w:t>天保工程历经试点(1998—1999年)、</w:t>
      </w:r>
      <w:r>
        <w:rPr>
          <w:rFonts w:ascii="FangSong" w:hAnsi="FangSong" w:eastAsia="FangSong" w:cs="FangSong"/>
          <w:sz w:val="29"/>
          <w:szCs w:val="29"/>
          <w:spacing w:val="101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21"/>
        </w:rPr>
        <w:t>一期(2000—2010</w:t>
      </w:r>
      <w:r>
        <w:rPr>
          <w:rFonts w:ascii="FangSong" w:hAnsi="FangSong" w:eastAsia="FangSong" w:cs="FangSong"/>
          <w:sz w:val="29"/>
          <w:szCs w:val="29"/>
        </w:rPr>
        <w:t xml:space="preserve">  </w:t>
      </w:r>
      <w:r>
        <w:rPr>
          <w:rFonts w:ascii="FangSong" w:hAnsi="FangSong" w:eastAsia="FangSong" w:cs="FangSong"/>
          <w:sz w:val="29"/>
          <w:szCs w:val="29"/>
          <w:spacing w:val="26"/>
        </w:rPr>
        <w:t>年)、二期(2011—2020年),在党中央、国务院的坚强领</w:t>
      </w:r>
      <w:r>
        <w:rPr>
          <w:rFonts w:ascii="FangSong" w:hAnsi="FangSong" w:eastAsia="FangSong" w:cs="FangSong"/>
          <w:sz w:val="29"/>
          <w:szCs w:val="29"/>
          <w:spacing w:val="25"/>
        </w:rPr>
        <w:t>导和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6"/>
        </w:rPr>
        <w:t>中央财政强力支持下，在工程区广大干部群众的艰苦努力下，</w:t>
      </w:r>
      <w:r>
        <w:rPr>
          <w:rFonts w:ascii="FangSong" w:hAnsi="FangSong" w:eastAsia="FangSong" w:cs="FangSong"/>
          <w:sz w:val="29"/>
          <w:szCs w:val="29"/>
          <w:spacing w:val="1"/>
        </w:rPr>
        <w:t xml:space="preserve">  </w:t>
      </w:r>
      <w:r>
        <w:rPr>
          <w:rFonts w:ascii="FangSong" w:hAnsi="FangSong" w:eastAsia="FangSong" w:cs="FangSong"/>
          <w:sz w:val="29"/>
          <w:szCs w:val="29"/>
          <w:spacing w:val="7"/>
        </w:rPr>
        <w:t>25.78亿亩天然林得到有效管护，累计完</w:t>
      </w:r>
      <w:r>
        <w:rPr>
          <w:rFonts w:ascii="FangSong" w:hAnsi="FangSong" w:eastAsia="FangSong" w:cs="FangSong"/>
          <w:sz w:val="29"/>
          <w:szCs w:val="29"/>
          <w:spacing w:val="6"/>
        </w:rPr>
        <w:t>成公益林建设3.12亿亩、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6"/>
        </w:rPr>
        <w:t>天然林抚育2.73亿亩、后备资源培育0.17亿亩，近百万林区职</w:t>
      </w:r>
      <w:r>
        <w:rPr>
          <w:rFonts w:ascii="FangSong" w:hAnsi="FangSong" w:eastAsia="FangSong" w:cs="FangSong"/>
          <w:sz w:val="29"/>
          <w:szCs w:val="29"/>
          <w:spacing w:val="5"/>
        </w:rPr>
        <w:t xml:space="preserve">  </w:t>
      </w:r>
      <w:r>
        <w:rPr>
          <w:rFonts w:ascii="FangSong" w:hAnsi="FangSong" w:eastAsia="FangSong" w:cs="FangSong"/>
          <w:sz w:val="29"/>
          <w:szCs w:val="29"/>
          <w:spacing w:val="7"/>
        </w:rPr>
        <w:t>工得到妥善安置，天保工程建设取得显著综合效益，成</w:t>
      </w:r>
      <w:r>
        <w:rPr>
          <w:rFonts w:ascii="FangSong" w:hAnsi="FangSong" w:eastAsia="FangSong" w:cs="FangSong"/>
          <w:sz w:val="29"/>
          <w:szCs w:val="29"/>
          <w:spacing w:val="6"/>
        </w:rPr>
        <w:t>为我国生</w:t>
      </w:r>
      <w:r>
        <w:rPr>
          <w:rFonts w:ascii="FangSong" w:hAnsi="FangSong" w:eastAsia="FangSong" w:cs="FangSong"/>
          <w:sz w:val="29"/>
          <w:szCs w:val="29"/>
        </w:rPr>
        <w:t xml:space="preserve">  </w:t>
      </w:r>
      <w:r>
        <w:rPr>
          <w:rFonts w:ascii="FangSong" w:hAnsi="FangSong" w:eastAsia="FangSong" w:cs="FangSong"/>
          <w:sz w:val="29"/>
          <w:szCs w:val="29"/>
          <w:spacing w:val="5"/>
        </w:rPr>
        <w:t>态文明建设的重要标志。</w:t>
      </w:r>
    </w:p>
    <w:p>
      <w:pPr>
        <w:ind w:left="744"/>
        <w:spacing w:before="1" w:line="225" w:lineRule="auto"/>
        <w:rPr>
          <w:rFonts w:ascii="KaiTi" w:hAnsi="KaiTi" w:eastAsia="KaiTi" w:cs="KaiTi"/>
          <w:sz w:val="29"/>
          <w:szCs w:val="29"/>
        </w:rPr>
      </w:pPr>
      <w:r>
        <w:rPr>
          <w:rFonts w:ascii="KaiTi" w:hAnsi="KaiTi" w:eastAsia="KaiTi" w:cs="KaiTi"/>
          <w:sz w:val="29"/>
          <w:szCs w:val="29"/>
          <w:b/>
          <w:bCs/>
          <w:spacing w:val="21"/>
        </w:rPr>
        <w:t>(一)天然林资源持续增长</w:t>
      </w:r>
    </w:p>
    <w:p>
      <w:pPr>
        <w:pStyle w:val="BodyText"/>
        <w:ind w:left="10" w:right="116" w:firstLine="599"/>
        <w:spacing w:before="209" w:line="362" w:lineRule="auto"/>
        <w:rPr>
          <w:rFonts w:ascii="FangSong" w:hAnsi="FangSong" w:eastAsia="FangSong" w:cs="FangSong"/>
          <w:sz w:val="29"/>
          <w:szCs w:val="29"/>
        </w:rPr>
      </w:pPr>
      <w:r>
        <w:rPr>
          <w:sz w:val="29"/>
          <w:szCs w:val="29"/>
          <w:spacing w:val="16"/>
        </w:rPr>
        <w:t>20</w:t>
      </w:r>
      <w:r>
        <w:rPr>
          <w:sz w:val="29"/>
          <w:szCs w:val="29"/>
          <w:spacing w:val="6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6"/>
        </w:rPr>
        <w:t>多年来全国天然乔木林面积净增3.23</w:t>
      </w:r>
      <w:r>
        <w:rPr>
          <w:rFonts w:ascii="FangSong" w:hAnsi="FangSong" w:eastAsia="FangSong" w:cs="FangSong"/>
          <w:sz w:val="29"/>
          <w:szCs w:val="29"/>
          <w:spacing w:val="16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6"/>
        </w:rPr>
        <w:t>亿亩、蓄积净增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22"/>
        </w:rPr>
        <w:t>53.04亿立方米。天保工程二期的10年间，天然乔木林单</w:t>
      </w:r>
      <w:r>
        <w:rPr>
          <w:rFonts w:ascii="FangSong" w:hAnsi="FangSong" w:eastAsia="FangSong" w:cs="FangSong"/>
          <w:sz w:val="29"/>
          <w:szCs w:val="29"/>
          <w:spacing w:val="21"/>
        </w:rPr>
        <w:t>位面</w:t>
      </w:r>
    </w:p>
    <w:p>
      <w:pPr>
        <w:spacing w:line="362" w:lineRule="auto"/>
        <w:sectPr>
          <w:footerReference w:type="default" r:id="rId15"/>
          <w:pgSz w:w="12050" w:h="16950"/>
          <w:pgMar w:top="1440" w:right="1765" w:bottom="1609" w:left="1790" w:header="0" w:footer="1232" w:gutter="0"/>
        </w:sectPr>
        <w:rPr>
          <w:rFonts w:ascii="FangSong" w:hAnsi="FangSong" w:eastAsia="FangSong" w:cs="FangSong"/>
          <w:sz w:val="29"/>
          <w:szCs w:val="29"/>
        </w:rPr>
      </w:pPr>
    </w:p>
    <w:p>
      <w:pPr>
        <w:ind w:right="81"/>
        <w:spacing w:before="149" w:line="360" w:lineRule="auto"/>
        <w:rPr>
          <w:rFonts w:ascii="FangSong" w:hAnsi="FangSong" w:eastAsia="FangSong" w:cs="FangSong"/>
          <w:sz w:val="29"/>
          <w:szCs w:val="29"/>
        </w:rPr>
      </w:pPr>
      <w:r>
        <w:rPr>
          <w:rFonts w:ascii="FangSong" w:hAnsi="FangSong" w:eastAsia="FangSong" w:cs="FangSong"/>
          <w:sz w:val="29"/>
          <w:szCs w:val="29"/>
          <w:spacing w:val="17"/>
        </w:rPr>
        <w:t>积蓄积量由每亩6.58立方米增加到每亩7.67立方米，天然林质</w:t>
      </w:r>
      <w:r>
        <w:rPr>
          <w:rFonts w:ascii="FangSong" w:hAnsi="FangSong" w:eastAsia="FangSong" w:cs="FangSong"/>
          <w:sz w:val="29"/>
          <w:szCs w:val="29"/>
          <w:spacing w:val="1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4"/>
        </w:rPr>
        <w:t>量不断提升。</w:t>
      </w:r>
    </w:p>
    <w:p>
      <w:pPr>
        <w:ind w:left="714"/>
        <w:spacing w:before="1" w:line="223" w:lineRule="auto"/>
        <w:rPr>
          <w:rFonts w:ascii="KaiTi" w:hAnsi="KaiTi" w:eastAsia="KaiTi" w:cs="KaiTi"/>
          <w:sz w:val="29"/>
          <w:szCs w:val="29"/>
        </w:rPr>
      </w:pPr>
      <w:r>
        <w:rPr>
          <w:rFonts w:ascii="KaiTi" w:hAnsi="KaiTi" w:eastAsia="KaiTi" w:cs="KaiTi"/>
          <w:sz w:val="29"/>
          <w:szCs w:val="29"/>
          <w:b/>
          <w:bCs/>
          <w:spacing w:val="23"/>
        </w:rPr>
        <w:t>(二)生态功能显著提升</w:t>
      </w:r>
    </w:p>
    <w:p>
      <w:pPr>
        <w:ind w:right="61" w:firstLine="619"/>
        <w:spacing w:before="209" w:line="357" w:lineRule="auto"/>
        <w:jc w:val="both"/>
        <w:rPr>
          <w:rFonts w:ascii="FangSong" w:hAnsi="FangSong" w:eastAsia="FangSong" w:cs="FangSong"/>
          <w:sz w:val="29"/>
          <w:szCs w:val="29"/>
        </w:rPr>
      </w:pPr>
      <w:r>
        <w:rPr>
          <w:rFonts w:ascii="FangSong" w:hAnsi="FangSong" w:eastAsia="FangSong" w:cs="FangSong"/>
          <w:sz w:val="29"/>
          <w:szCs w:val="29"/>
          <w:spacing w:val="8"/>
        </w:rPr>
        <w:t>天然林单位面积年涵养水源量、固沙固土量分别比试点期间</w:t>
      </w:r>
      <w:r>
        <w:rPr>
          <w:rFonts w:ascii="FangSong" w:hAnsi="FangSong" w:eastAsia="FangSong" w:cs="FangSong"/>
          <w:sz w:val="29"/>
          <w:szCs w:val="29"/>
          <w:spacing w:val="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20"/>
        </w:rPr>
        <w:t>提高53.1%、46.1%;三峡库区的土壤流失量由2.56亿吨减少到</w:t>
      </w:r>
      <w:r>
        <w:rPr>
          <w:rFonts w:ascii="FangSong" w:hAnsi="FangSong" w:eastAsia="FangSong" w:cs="FangSong"/>
          <w:sz w:val="29"/>
          <w:szCs w:val="29"/>
          <w:spacing w:val="1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8"/>
        </w:rPr>
        <w:t>天保工程二期末的1.12亿吨，大江大河的含沙量明显减少。天</w:t>
      </w:r>
      <w:r>
        <w:rPr>
          <w:rFonts w:ascii="FangSong" w:hAnsi="FangSong" w:eastAsia="FangSong" w:cs="FangSong"/>
          <w:sz w:val="29"/>
          <w:szCs w:val="29"/>
          <w:spacing w:val="18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28"/>
        </w:rPr>
        <w:t>然林生态系统稳步恢复，野生东北虎数量从1999年的14只增</w:t>
      </w:r>
      <w:r>
        <w:rPr>
          <w:rFonts w:ascii="FangSong" w:hAnsi="FangSong" w:eastAsia="FangSong" w:cs="FangSong"/>
          <w:sz w:val="29"/>
          <w:szCs w:val="29"/>
          <w:spacing w:val="5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9"/>
        </w:rPr>
        <w:t>加到目前的70只以上，大熊猫、祁连山雪豹、海南长臂猿、苏</w:t>
      </w:r>
      <w:r>
        <w:rPr>
          <w:rFonts w:ascii="FangSong" w:hAnsi="FangSong" w:eastAsia="FangSong" w:cs="FangSong"/>
          <w:sz w:val="29"/>
          <w:szCs w:val="29"/>
          <w:spacing w:val="6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9"/>
        </w:rPr>
        <w:t>铁、珙桐等野生动植物种群数量显著增加，为建立和发展以</w:t>
      </w:r>
      <w:r>
        <w:rPr>
          <w:rFonts w:ascii="FangSong" w:hAnsi="FangSong" w:eastAsia="FangSong" w:cs="FangSong"/>
          <w:sz w:val="29"/>
          <w:szCs w:val="29"/>
          <w:spacing w:val="8"/>
        </w:rPr>
        <w:t>国家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0"/>
        </w:rPr>
        <w:t>公园为主体的自然保护地体系奠定了坚实基础。</w:t>
      </w:r>
    </w:p>
    <w:p>
      <w:pPr>
        <w:ind w:left="744"/>
        <w:spacing w:before="3" w:line="224" w:lineRule="auto"/>
        <w:rPr>
          <w:rFonts w:ascii="KaiTi" w:hAnsi="KaiTi" w:eastAsia="KaiTi" w:cs="KaiTi"/>
          <w:sz w:val="29"/>
          <w:szCs w:val="29"/>
        </w:rPr>
      </w:pPr>
      <w:r>
        <w:rPr>
          <w:rFonts w:ascii="KaiTi" w:hAnsi="KaiTi" w:eastAsia="KaiTi" w:cs="KaiTi"/>
          <w:sz w:val="29"/>
          <w:szCs w:val="29"/>
          <w:b/>
          <w:bCs/>
          <w:spacing w:val="22"/>
        </w:rPr>
        <w:t>(三)经济社会转型发展</w:t>
      </w:r>
    </w:p>
    <w:p>
      <w:pPr>
        <w:ind w:right="68" w:firstLine="629"/>
        <w:spacing w:before="207" w:line="357" w:lineRule="auto"/>
        <w:jc w:val="both"/>
        <w:rPr>
          <w:rFonts w:ascii="FangSong" w:hAnsi="FangSong" w:eastAsia="FangSong" w:cs="FangSong"/>
          <w:sz w:val="29"/>
          <w:szCs w:val="29"/>
        </w:rPr>
      </w:pPr>
      <w:r>
        <w:rPr>
          <w:rFonts w:ascii="FangSong" w:hAnsi="FangSong" w:eastAsia="FangSong" w:cs="FangSong"/>
          <w:sz w:val="29"/>
          <w:szCs w:val="29"/>
          <w:spacing w:val="7"/>
        </w:rPr>
        <w:t>天保工程的实施有力推动了国有林区、国有林场改革。近百</w:t>
      </w:r>
      <w:r>
        <w:rPr>
          <w:rFonts w:ascii="FangSong" w:hAnsi="FangSong" w:eastAsia="FangSong" w:cs="FangSong"/>
          <w:sz w:val="29"/>
          <w:szCs w:val="29"/>
          <w:spacing w:val="16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22"/>
        </w:rPr>
        <w:t>万富余职工得到妥善安置，国有林区总产值由1997年的82.25</w:t>
      </w:r>
      <w:r>
        <w:rPr>
          <w:rFonts w:ascii="FangSong" w:hAnsi="FangSong" w:eastAsia="FangSong" w:cs="FangSong"/>
          <w:sz w:val="29"/>
          <w:szCs w:val="29"/>
          <w:spacing w:val="1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3"/>
        </w:rPr>
        <w:t>亿元增加到2022年的322.80亿元，</w:t>
      </w:r>
      <w:r>
        <w:rPr>
          <w:rFonts w:ascii="FangSong" w:hAnsi="FangSong" w:eastAsia="FangSong" w:cs="FangSong"/>
          <w:sz w:val="29"/>
          <w:szCs w:val="29"/>
          <w:spacing w:val="-38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3"/>
        </w:rPr>
        <w:t>一、二、三产业</w:t>
      </w:r>
      <w:r>
        <w:rPr>
          <w:rFonts w:ascii="FangSong" w:hAnsi="FangSong" w:eastAsia="FangSong" w:cs="FangSong"/>
          <w:sz w:val="29"/>
          <w:szCs w:val="29"/>
          <w:spacing w:val="12"/>
        </w:rPr>
        <w:t>产值比例由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41"/>
        </w:rPr>
        <w:t>1997年的19:69:12调整到36:8:56,产业结构不断优化升</w:t>
      </w:r>
      <w:r>
        <w:rPr>
          <w:rFonts w:ascii="FangSong" w:hAnsi="FangSong" w:eastAsia="FangSong" w:cs="FangSong"/>
          <w:sz w:val="29"/>
          <w:szCs w:val="29"/>
          <w:spacing w:val="17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9"/>
        </w:rPr>
        <w:t>级。天保工程二期实施以来，通过自然减员和改革剥</w:t>
      </w:r>
      <w:r>
        <w:rPr>
          <w:rFonts w:ascii="FangSong" w:hAnsi="FangSong" w:eastAsia="FangSong" w:cs="FangSong"/>
          <w:sz w:val="29"/>
          <w:szCs w:val="29"/>
          <w:spacing w:val="8"/>
        </w:rPr>
        <w:t>离等，林业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28"/>
        </w:rPr>
        <w:t>职工由近80万人减少至39万人，累计减少41万人。职工年平</w:t>
      </w:r>
      <w:r>
        <w:rPr>
          <w:rFonts w:ascii="FangSong" w:hAnsi="FangSong" w:eastAsia="FangSong" w:cs="FangSong"/>
          <w:sz w:val="29"/>
          <w:szCs w:val="29"/>
          <w:spacing w:val="16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24"/>
        </w:rPr>
        <w:t>均工资由1999年的0.31万元增长到2022年的6.05万元，天然</w:t>
      </w:r>
      <w:r>
        <w:rPr>
          <w:rFonts w:ascii="FangSong" w:hAnsi="FangSong" w:eastAsia="FangSong" w:cs="FangSong"/>
          <w:sz w:val="29"/>
          <w:szCs w:val="29"/>
          <w:spacing w:val="11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9"/>
        </w:rPr>
        <w:t>林保护成为林区群众就业增收的重要渠道，社会保障水平稳</w:t>
      </w:r>
      <w:r>
        <w:rPr>
          <w:rFonts w:ascii="FangSong" w:hAnsi="FangSong" w:eastAsia="FangSong" w:cs="FangSong"/>
          <w:sz w:val="29"/>
          <w:szCs w:val="29"/>
          <w:spacing w:val="8"/>
        </w:rPr>
        <w:t>步提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8"/>
        </w:rPr>
        <w:t>高，职工社会保险实现全覆盖。</w:t>
      </w:r>
    </w:p>
    <w:p>
      <w:pPr>
        <w:ind w:left="794"/>
        <w:spacing w:before="12" w:line="223" w:lineRule="auto"/>
        <w:rPr>
          <w:rFonts w:ascii="KaiTi" w:hAnsi="KaiTi" w:eastAsia="KaiTi" w:cs="KaiTi"/>
          <w:sz w:val="29"/>
          <w:szCs w:val="29"/>
        </w:rPr>
      </w:pPr>
      <w:r>
        <w:rPr>
          <w:rFonts w:ascii="KaiTi" w:hAnsi="KaiTi" w:eastAsia="KaiTi" w:cs="KaiTi"/>
          <w:sz w:val="29"/>
          <w:szCs w:val="29"/>
          <w:b/>
          <w:bCs/>
          <w:spacing w:val="23"/>
        </w:rPr>
        <w:t>(四)国际合作日益深化</w:t>
      </w:r>
    </w:p>
    <w:p>
      <w:pPr>
        <w:ind w:firstLine="669"/>
        <w:spacing w:before="213" w:line="365" w:lineRule="auto"/>
        <w:jc w:val="both"/>
        <w:rPr>
          <w:rFonts w:ascii="FangSong" w:hAnsi="FangSong" w:eastAsia="FangSong" w:cs="FangSong"/>
          <w:sz w:val="29"/>
          <w:szCs w:val="29"/>
        </w:rPr>
      </w:pPr>
      <w:r>
        <w:rPr>
          <w:rFonts w:ascii="FangSong" w:hAnsi="FangSong" w:eastAsia="FangSong" w:cs="FangSong"/>
          <w:sz w:val="29"/>
          <w:szCs w:val="29"/>
          <w:spacing w:val="9"/>
        </w:rPr>
        <w:t>积极开展对外合作，相继与联合国开发计划署、</w:t>
      </w:r>
      <w:r>
        <w:rPr>
          <w:rFonts w:ascii="FangSong" w:hAnsi="FangSong" w:eastAsia="FangSong" w:cs="FangSong"/>
          <w:sz w:val="29"/>
          <w:szCs w:val="29"/>
          <w:spacing w:val="8"/>
        </w:rPr>
        <w:t>全球环境基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9"/>
        </w:rPr>
        <w:t>金、欧盟委员会等合作实施了退化天然林修复与管理</w:t>
      </w:r>
      <w:r>
        <w:rPr>
          <w:rFonts w:ascii="FangSong" w:hAnsi="FangSong" w:eastAsia="FangSong" w:cs="FangSong"/>
          <w:sz w:val="29"/>
          <w:szCs w:val="29"/>
          <w:spacing w:val="8"/>
        </w:rPr>
        <w:t>、森林可持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8"/>
        </w:rPr>
        <w:t>续经营管理、中欧天然林管理等项目，得到国际社会的广泛关注</w:t>
      </w:r>
    </w:p>
    <w:p>
      <w:pPr>
        <w:spacing w:line="365" w:lineRule="auto"/>
        <w:sectPr>
          <w:footerReference w:type="default" r:id="rId17"/>
          <w:pgSz w:w="11900" w:h="16840"/>
          <w:pgMar w:top="1431" w:right="1749" w:bottom="1549" w:left="1710" w:header="0" w:footer="1172" w:gutter="0"/>
        </w:sectPr>
        <w:rPr>
          <w:rFonts w:ascii="FangSong" w:hAnsi="FangSong" w:eastAsia="FangSong" w:cs="FangSong"/>
          <w:sz w:val="29"/>
          <w:szCs w:val="29"/>
        </w:rPr>
      </w:pPr>
    </w:p>
    <w:p>
      <w:pPr>
        <w:ind w:left="8" w:right="114" w:hanging="9"/>
        <w:spacing w:before="144" w:line="364" w:lineRule="auto"/>
        <w:rPr>
          <w:rFonts w:ascii="FangSong" w:hAnsi="FangSong" w:eastAsia="FangSong" w:cs="FangSong"/>
          <w:sz w:val="29"/>
          <w:szCs w:val="29"/>
        </w:rPr>
      </w:pPr>
      <w:r>
        <w:rPr>
          <w:rFonts w:ascii="FangSong" w:hAnsi="FangSong" w:eastAsia="FangSong" w:cs="FangSong"/>
          <w:sz w:val="29"/>
          <w:szCs w:val="29"/>
          <w:spacing w:val="8"/>
        </w:rPr>
        <w:t>和高度评价，为全球生态保护和治理提供了中国方案，为全球应</w:t>
      </w:r>
      <w:r>
        <w:rPr>
          <w:rFonts w:ascii="FangSong" w:hAnsi="FangSong" w:eastAsia="FangSong" w:cs="FangSong"/>
          <w:sz w:val="29"/>
          <w:szCs w:val="29"/>
          <w:spacing w:val="15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9"/>
        </w:rPr>
        <w:t>对气候变化作出了前瞻性和战略性贡献。</w:t>
      </w:r>
    </w:p>
    <w:p>
      <w:pPr>
        <w:ind w:left="664"/>
        <w:spacing w:before="1" w:line="228" w:lineRule="auto"/>
        <w:rPr>
          <w:rFonts w:ascii="KaiTi" w:hAnsi="KaiTi" w:eastAsia="KaiTi" w:cs="KaiTi"/>
          <w:sz w:val="29"/>
          <w:szCs w:val="29"/>
        </w:rPr>
      </w:pPr>
      <w:bookmarkStart w:name="bookmark32" w:id="6"/>
      <w:bookmarkEnd w:id="6"/>
      <w:r>
        <w:rPr>
          <w:rFonts w:ascii="KaiTi" w:hAnsi="KaiTi" w:eastAsia="KaiTi" w:cs="KaiTi"/>
          <w:sz w:val="29"/>
          <w:szCs w:val="29"/>
          <w:b/>
          <w:bCs/>
          <w:spacing w:val="21"/>
        </w:rPr>
        <w:t>(五)生态保护深入人心</w:t>
      </w:r>
    </w:p>
    <w:p>
      <w:pPr>
        <w:ind w:left="9" w:right="70" w:firstLine="590"/>
        <w:spacing w:before="179" w:line="357" w:lineRule="auto"/>
        <w:jc w:val="both"/>
        <w:rPr>
          <w:rFonts w:ascii="FangSong" w:hAnsi="FangSong" w:eastAsia="FangSong" w:cs="FangSong"/>
          <w:sz w:val="29"/>
          <w:szCs w:val="29"/>
        </w:rPr>
      </w:pPr>
      <w:r>
        <w:rPr>
          <w:rFonts w:ascii="FangSong" w:hAnsi="FangSong" w:eastAsia="FangSong" w:cs="FangSong"/>
          <w:sz w:val="29"/>
          <w:szCs w:val="29"/>
          <w:spacing w:val="10"/>
        </w:rPr>
        <w:t>林区干部职工和广大人民群众得到了实惠，提升了获得感，</w:t>
      </w:r>
      <w:r>
        <w:rPr>
          <w:rFonts w:ascii="FangSong" w:hAnsi="FangSong" w:eastAsia="FangSong" w:cs="FangSong"/>
          <w:sz w:val="29"/>
          <w:szCs w:val="29"/>
          <w:spacing w:val="3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8"/>
        </w:rPr>
        <w:t>进一步激发了参与天然林保护和生态文明建设的积</w:t>
      </w:r>
      <w:r>
        <w:rPr>
          <w:rFonts w:ascii="FangSong" w:hAnsi="FangSong" w:eastAsia="FangSong" w:cs="FangSong"/>
          <w:sz w:val="29"/>
          <w:szCs w:val="29"/>
          <w:spacing w:val="7"/>
        </w:rPr>
        <w:t>极性。天保工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9"/>
        </w:rPr>
        <w:t>程二期期末，四川省在评选新中国成立以来影响四川十</w:t>
      </w:r>
      <w:r>
        <w:rPr>
          <w:rFonts w:ascii="FangSong" w:hAnsi="FangSong" w:eastAsia="FangSong" w:cs="FangSong"/>
          <w:sz w:val="29"/>
          <w:szCs w:val="29"/>
          <w:spacing w:val="18"/>
        </w:rPr>
        <w:t>大工程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2"/>
        </w:rPr>
        <w:t>中，天保工程高票入选；吉林省社会调查结果显示93.2%的人对</w:t>
      </w:r>
      <w:r>
        <w:rPr>
          <w:rFonts w:ascii="FangSong" w:hAnsi="FangSong" w:eastAsia="FangSong" w:cs="FangSong"/>
          <w:sz w:val="29"/>
          <w:szCs w:val="29"/>
          <w:spacing w:val="4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4"/>
        </w:rPr>
        <w:t>工程实施成效十分满意。</w:t>
      </w:r>
    </w:p>
    <w:p>
      <w:pPr>
        <w:pStyle w:val="BodyText"/>
        <w:ind w:left="9" w:firstLine="619"/>
        <w:spacing w:before="11" w:line="356" w:lineRule="auto"/>
        <w:jc w:val="both"/>
        <w:rPr>
          <w:rFonts w:ascii="FangSong" w:hAnsi="FangSong" w:eastAsia="FangSong" w:cs="FangSong"/>
          <w:sz w:val="29"/>
          <w:szCs w:val="29"/>
        </w:rPr>
      </w:pPr>
      <w:r>
        <w:rPr>
          <w:sz w:val="29"/>
          <w:szCs w:val="29"/>
          <w:spacing w:val="5"/>
        </w:rPr>
        <w:t>20 </w:t>
      </w:r>
      <w:r>
        <w:rPr>
          <w:rFonts w:ascii="FangSong" w:hAnsi="FangSong" w:eastAsia="FangSong" w:cs="FangSong"/>
          <w:sz w:val="29"/>
          <w:szCs w:val="29"/>
          <w:spacing w:val="5"/>
        </w:rPr>
        <w:t>多年来，天保工程积累了宝贵经验。</w:t>
      </w:r>
      <w:r>
        <w:rPr>
          <w:rFonts w:ascii="FangSong" w:hAnsi="FangSong" w:eastAsia="FangSong" w:cs="FangSong"/>
          <w:sz w:val="29"/>
          <w:szCs w:val="29"/>
          <w:spacing w:val="93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5"/>
        </w:rPr>
        <w:t>一是坚持以习近平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8"/>
        </w:rPr>
        <w:t>生态文明思想为指导，不断健全完善天然林保护制度体系，全面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8"/>
        </w:rPr>
        <w:t>提升天然林生态功能和质量效益。二是坚持以人民为中</w:t>
      </w:r>
      <w:r>
        <w:rPr>
          <w:rFonts w:ascii="FangSong" w:hAnsi="FangSong" w:eastAsia="FangSong" w:cs="FangSong"/>
          <w:sz w:val="29"/>
          <w:szCs w:val="29"/>
          <w:spacing w:val="7"/>
        </w:rPr>
        <w:t>心的发展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7"/>
        </w:rPr>
        <w:t>思想，持续推动绿色转型发展，不断增强林区群众的获得感、满</w:t>
      </w:r>
      <w:r>
        <w:rPr>
          <w:rFonts w:ascii="FangSong" w:hAnsi="FangSong" w:eastAsia="FangSong" w:cs="FangSong"/>
          <w:sz w:val="29"/>
          <w:szCs w:val="29"/>
          <w:spacing w:val="1"/>
        </w:rPr>
        <w:t xml:space="preserve">  </w:t>
      </w:r>
      <w:r>
        <w:rPr>
          <w:rFonts w:ascii="FangSong" w:hAnsi="FangSong" w:eastAsia="FangSong" w:cs="FangSong"/>
          <w:sz w:val="29"/>
          <w:szCs w:val="29"/>
          <w:spacing w:val="8"/>
        </w:rPr>
        <w:t>足感。三是坚持问题导向，实行目标、任务、资金、责任“四到</w:t>
      </w:r>
      <w:r>
        <w:rPr>
          <w:rFonts w:ascii="FangSong" w:hAnsi="FangSong" w:eastAsia="FangSong" w:cs="FangSong"/>
          <w:sz w:val="29"/>
          <w:szCs w:val="29"/>
          <w:spacing w:val="12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8"/>
        </w:rPr>
        <w:t>省”制度，不断优化完善政策。四是坚持以改</w:t>
      </w:r>
      <w:r>
        <w:rPr>
          <w:rFonts w:ascii="FangSong" w:hAnsi="FangSong" w:eastAsia="FangSong" w:cs="FangSong"/>
          <w:sz w:val="29"/>
          <w:szCs w:val="29"/>
          <w:spacing w:val="7"/>
        </w:rPr>
        <w:t>革创新为动力，持</w:t>
      </w:r>
      <w:r>
        <w:rPr>
          <w:rFonts w:ascii="FangSong" w:hAnsi="FangSong" w:eastAsia="FangSong" w:cs="FangSong"/>
          <w:sz w:val="29"/>
          <w:szCs w:val="29"/>
        </w:rPr>
        <w:t xml:space="preserve">  </w:t>
      </w:r>
      <w:r>
        <w:rPr>
          <w:rFonts w:ascii="FangSong" w:hAnsi="FangSong" w:eastAsia="FangSong" w:cs="FangSong"/>
          <w:sz w:val="29"/>
          <w:szCs w:val="29"/>
          <w:spacing w:val="2"/>
        </w:rPr>
        <w:t>续深化改革，创新机制，推动天保工程健康发展。这些宝</w:t>
      </w:r>
      <w:r>
        <w:rPr>
          <w:rFonts w:ascii="FangSong" w:hAnsi="FangSong" w:eastAsia="FangSong" w:cs="FangSong"/>
          <w:sz w:val="29"/>
          <w:szCs w:val="29"/>
          <w:spacing w:val="1"/>
        </w:rPr>
        <w:t>贵经验，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9"/>
        </w:rPr>
        <w:t>为新时期天然林保护修复提供了实践基础。</w:t>
      </w:r>
    </w:p>
    <w:p>
      <w:pPr>
        <w:ind w:left="664"/>
        <w:spacing w:before="30" w:line="223" w:lineRule="auto"/>
        <w:outlineLvl w:val="1"/>
        <w:rPr>
          <w:rFonts w:ascii="SimHei" w:hAnsi="SimHei" w:eastAsia="SimHei" w:cs="SimHei"/>
          <w:sz w:val="29"/>
          <w:szCs w:val="29"/>
        </w:rPr>
      </w:pPr>
      <w:bookmarkStart w:name="bookmark5" w:id="7"/>
      <w:bookmarkEnd w:id="7"/>
      <w:r>
        <w:rPr>
          <w:rFonts w:ascii="SimHei" w:hAnsi="SimHei" w:eastAsia="SimHei" w:cs="SimHei"/>
          <w:sz w:val="29"/>
          <w:szCs w:val="29"/>
          <w:b/>
          <w:bCs/>
          <w:spacing w:val="3"/>
        </w:rPr>
        <w:t>三、机遇挑战</w:t>
      </w:r>
    </w:p>
    <w:p>
      <w:pPr>
        <w:ind w:left="779"/>
        <w:spacing w:before="207" w:line="224" w:lineRule="auto"/>
        <w:rPr>
          <w:rFonts w:ascii="KaiTi" w:hAnsi="KaiTi" w:eastAsia="KaiTi" w:cs="KaiTi"/>
          <w:sz w:val="29"/>
          <w:szCs w:val="29"/>
        </w:rPr>
      </w:pPr>
      <w:r>
        <w:rPr>
          <w:rFonts w:ascii="KaiTi" w:hAnsi="KaiTi" w:eastAsia="KaiTi" w:cs="KaiTi"/>
          <w:sz w:val="29"/>
          <w:szCs w:val="29"/>
          <w:spacing w:val="24"/>
        </w:rPr>
        <w:t>(</w:t>
      </w:r>
      <w:r>
        <w:rPr>
          <w:rFonts w:ascii="KaiTi" w:hAnsi="KaiTi" w:eastAsia="KaiTi" w:cs="KaiTi"/>
          <w:sz w:val="29"/>
          <w:szCs w:val="29"/>
          <w:spacing w:val="-77"/>
        </w:rPr>
        <w:t xml:space="preserve"> </w:t>
      </w:r>
      <w:r>
        <w:rPr>
          <w:rFonts w:ascii="KaiTi" w:hAnsi="KaiTi" w:eastAsia="KaiTi" w:cs="KaiTi"/>
          <w:sz w:val="29"/>
          <w:szCs w:val="29"/>
          <w:spacing w:val="24"/>
        </w:rPr>
        <w:t>一)发展机遇</w:t>
      </w:r>
    </w:p>
    <w:p>
      <w:pPr>
        <w:ind w:left="9" w:firstLine="649"/>
        <w:spacing w:before="199" w:line="363" w:lineRule="auto"/>
        <w:tabs>
          <w:tab w:val="left" w:pos="1259"/>
        </w:tabs>
        <w:jc w:val="both"/>
        <w:rPr>
          <w:rFonts w:ascii="FangSong" w:hAnsi="FangSong" w:eastAsia="FangSong" w:cs="FangSong"/>
          <w:sz w:val="29"/>
          <w:szCs w:val="29"/>
        </w:rPr>
      </w:pPr>
      <w:r>
        <w:rPr>
          <w:rFonts w:ascii="FangSong" w:hAnsi="FangSong" w:eastAsia="FangSong" w:cs="FangSong"/>
          <w:sz w:val="29"/>
          <w:szCs w:val="29"/>
          <w:u w:val="single" w:color="auto"/>
        </w:rPr>
        <w:tab/>
      </w:r>
      <w:r>
        <w:rPr>
          <w:rFonts w:ascii="FangSong" w:hAnsi="FangSong" w:eastAsia="FangSong" w:cs="FangSong"/>
          <w:sz w:val="29"/>
          <w:szCs w:val="29"/>
          <w:spacing w:val="-107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9"/>
        </w:rPr>
        <w:t>习近平总书记重要指示为天然林保护修复指明了方向。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6"/>
        </w:rPr>
        <w:t>习近平总书记强调“森林和草原对国家生态安全具有基础性、战</w:t>
      </w:r>
      <w:r>
        <w:rPr>
          <w:rFonts w:ascii="FangSong" w:hAnsi="FangSong" w:eastAsia="FangSong" w:cs="FangSong"/>
          <w:sz w:val="29"/>
          <w:szCs w:val="29"/>
          <w:spacing w:val="8"/>
        </w:rPr>
        <w:t xml:space="preserve">  </w:t>
      </w:r>
      <w:r>
        <w:rPr>
          <w:rFonts w:ascii="FangSong" w:hAnsi="FangSong" w:eastAsia="FangSong" w:cs="FangSong"/>
          <w:sz w:val="29"/>
          <w:szCs w:val="29"/>
          <w:spacing w:val="8"/>
        </w:rPr>
        <w:t>略性作用，林草兴则生态兴”“要完善天然林</w:t>
      </w:r>
      <w:r>
        <w:rPr>
          <w:rFonts w:ascii="FangSong" w:hAnsi="FangSong" w:eastAsia="FangSong" w:cs="FangSong"/>
          <w:sz w:val="29"/>
          <w:szCs w:val="29"/>
          <w:spacing w:val="7"/>
        </w:rPr>
        <w:t>保护制度，实施森</w:t>
      </w:r>
      <w:r>
        <w:rPr>
          <w:rFonts w:ascii="FangSong" w:hAnsi="FangSong" w:eastAsia="FangSong" w:cs="FangSong"/>
          <w:sz w:val="29"/>
          <w:szCs w:val="29"/>
        </w:rPr>
        <w:t xml:space="preserve">  </w:t>
      </w:r>
      <w:r>
        <w:rPr>
          <w:rFonts w:ascii="FangSong" w:hAnsi="FangSong" w:eastAsia="FangSong" w:cs="FangSong"/>
          <w:sz w:val="29"/>
          <w:szCs w:val="29"/>
          <w:spacing w:val="9"/>
        </w:rPr>
        <w:t>林质量精准提升工程”。这些重要指示为天然林保护修</w:t>
      </w:r>
      <w:r>
        <w:rPr>
          <w:rFonts w:ascii="FangSong" w:hAnsi="FangSong" w:eastAsia="FangSong" w:cs="FangSong"/>
          <w:sz w:val="29"/>
          <w:szCs w:val="29"/>
          <w:spacing w:val="8"/>
        </w:rPr>
        <w:t>复指明了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6"/>
        </w:rPr>
        <w:t>发展方向，提供了根本遵循。</w:t>
      </w:r>
    </w:p>
    <w:p>
      <w:pPr>
        <w:ind w:left="659"/>
        <w:spacing w:before="1" w:line="220" w:lineRule="auto"/>
        <w:tabs>
          <w:tab w:val="left" w:pos="1259"/>
        </w:tabs>
        <w:rPr>
          <w:rFonts w:ascii="FangSong" w:hAnsi="FangSong" w:eastAsia="FangSong" w:cs="FangSong"/>
          <w:sz w:val="29"/>
          <w:szCs w:val="29"/>
        </w:rPr>
      </w:pPr>
      <w:r>
        <w:rPr>
          <w:rFonts w:ascii="FangSong" w:hAnsi="FangSong" w:eastAsia="FangSong" w:cs="FangSong"/>
          <w:sz w:val="29"/>
          <w:szCs w:val="29"/>
          <w:u w:val="single" w:color="auto"/>
        </w:rPr>
        <w:tab/>
      </w:r>
      <w:r>
        <w:rPr>
          <w:rFonts w:ascii="FangSong" w:hAnsi="FangSong" w:eastAsia="FangSong" w:cs="FangSong"/>
          <w:sz w:val="29"/>
          <w:szCs w:val="29"/>
          <w:spacing w:val="22"/>
        </w:rPr>
        <w:t>人民群众日益增长的优美生态环境需求为天然林保护</w:t>
      </w:r>
    </w:p>
    <w:p>
      <w:pPr>
        <w:spacing w:line="220" w:lineRule="auto"/>
        <w:sectPr>
          <w:footerReference w:type="default" r:id="rId18"/>
          <w:pgSz w:w="11900" w:h="16840"/>
          <w:pgMar w:top="1431" w:right="1724" w:bottom="1509" w:left="1700" w:header="0" w:footer="1132" w:gutter="0"/>
        </w:sectPr>
        <w:rPr>
          <w:rFonts w:ascii="FangSong" w:hAnsi="FangSong" w:eastAsia="FangSong" w:cs="FangSong"/>
          <w:sz w:val="29"/>
          <w:szCs w:val="29"/>
        </w:rPr>
      </w:pPr>
    </w:p>
    <w:p>
      <w:pPr>
        <w:ind w:left="6" w:right="260"/>
        <w:spacing w:before="173" w:line="340" w:lineRule="auto"/>
        <w:jc w:val="both"/>
        <w:rPr>
          <w:rFonts w:ascii="FangSong" w:hAnsi="FangSong" w:eastAsia="FangSong" w:cs="FangSong"/>
          <w:sz w:val="30"/>
          <w:szCs w:val="30"/>
        </w:rPr>
      </w:pPr>
      <w:r>
        <w:rPr>
          <w:rFonts w:ascii="FangSong" w:hAnsi="FangSong" w:eastAsia="FangSong" w:cs="FangSong"/>
          <w:sz w:val="30"/>
          <w:szCs w:val="30"/>
          <w:spacing w:val="-2"/>
        </w:rPr>
        <w:t>修复提供了根本动力。天然林既是我国重要的战略资源，又是丰</w:t>
      </w:r>
      <w:r>
        <w:rPr>
          <w:rFonts w:ascii="FangSong" w:hAnsi="FangSong" w:eastAsia="FangSong" w:cs="FangSong"/>
          <w:sz w:val="30"/>
          <w:szCs w:val="30"/>
          <w:spacing w:val="13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3"/>
        </w:rPr>
        <w:t>富优质生态产品的巨大宝藏，加强天然林保护修复，让</w:t>
      </w:r>
      <w:r>
        <w:rPr>
          <w:rFonts w:ascii="FangSong" w:hAnsi="FangSong" w:eastAsia="FangSong" w:cs="FangSong"/>
          <w:sz w:val="30"/>
          <w:szCs w:val="30"/>
          <w:spacing w:val="-4"/>
        </w:rPr>
        <w:t>祖国天更</w:t>
      </w:r>
      <w:r>
        <w:rPr>
          <w:rFonts w:ascii="FangSong" w:hAnsi="FangSong" w:eastAsia="FangSong" w:cs="FangSong"/>
          <w:sz w:val="30"/>
          <w:szCs w:val="30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2"/>
        </w:rPr>
        <w:t>蓝山更绿水更清生态环境更美好，不断满足人民群</w:t>
      </w:r>
      <w:r>
        <w:rPr>
          <w:rFonts w:ascii="FangSong" w:hAnsi="FangSong" w:eastAsia="FangSong" w:cs="FangSong"/>
          <w:sz w:val="30"/>
          <w:szCs w:val="30"/>
          <w:spacing w:val="-3"/>
        </w:rPr>
        <w:t>众日益增长的</w:t>
      </w:r>
      <w:r>
        <w:rPr>
          <w:rFonts w:ascii="FangSong" w:hAnsi="FangSong" w:eastAsia="FangSong" w:cs="FangSong"/>
          <w:sz w:val="30"/>
          <w:szCs w:val="30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2"/>
        </w:rPr>
        <w:t>优美生态环境需要，是新时期天然林保护修复责任使命和根本动</w:t>
      </w:r>
      <w:r>
        <w:rPr>
          <w:rFonts w:ascii="FangSong" w:hAnsi="FangSong" w:eastAsia="FangSong" w:cs="FangSong"/>
          <w:sz w:val="30"/>
          <w:szCs w:val="30"/>
          <w:spacing w:val="14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8"/>
        </w:rPr>
        <w:t>力。</w:t>
      </w:r>
    </w:p>
    <w:p>
      <w:pPr>
        <w:ind w:left="6" w:firstLine="589"/>
        <w:spacing w:before="60" w:line="339" w:lineRule="auto"/>
        <w:tabs>
          <w:tab w:val="left" w:pos="1205"/>
          <w:tab w:val="left" w:pos="8625"/>
        </w:tabs>
        <w:jc w:val="both"/>
        <w:rPr>
          <w:rFonts w:ascii="FangSong" w:hAnsi="FangSong" w:eastAsia="FangSong" w:cs="FangSong"/>
          <w:sz w:val="30"/>
          <w:szCs w:val="30"/>
        </w:rPr>
      </w:pPr>
      <w:r>
        <w:rPr>
          <w:rFonts w:ascii="FangSong" w:hAnsi="FangSong" w:eastAsia="FangSong" w:cs="FangSong"/>
          <w:sz w:val="30"/>
          <w:szCs w:val="30"/>
          <w:u w:val="single" w:color="auto"/>
        </w:rPr>
        <w:tab/>
      </w:r>
      <w:r>
        <w:rPr>
          <w:rFonts w:ascii="FangSong" w:hAnsi="FangSong" w:eastAsia="FangSong" w:cs="FangSong"/>
          <w:sz w:val="30"/>
          <w:szCs w:val="30"/>
          <w:spacing w:val="-2"/>
        </w:rPr>
        <w:t>“双碳”战略目标激发了天然林保护修复巨</w:t>
      </w:r>
      <w:r>
        <w:rPr>
          <w:rFonts w:ascii="FangSong" w:hAnsi="FangSong" w:eastAsia="FangSong" w:cs="FangSong"/>
          <w:sz w:val="30"/>
          <w:szCs w:val="30"/>
          <w:spacing w:val="-3"/>
        </w:rPr>
        <w:t>大潜能。全</w:t>
      </w:r>
      <w:r>
        <w:rPr>
          <w:rFonts w:ascii="FangSong" w:hAnsi="FangSong" w:eastAsia="FangSong" w:cs="FangSong"/>
          <w:sz w:val="30"/>
          <w:szCs w:val="30"/>
        </w:rPr>
        <w:tab/>
      </w:r>
      <w:r>
        <w:rPr>
          <w:rFonts w:ascii="FangSong" w:hAnsi="FangSong" w:eastAsia="FangSong" w:cs="FangSong"/>
          <w:sz w:val="30"/>
          <w:szCs w:val="30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14"/>
        </w:rPr>
        <w:t>国森林植被总碳储量92亿吨，其中80%的贡献来自天然林。加</w:t>
      </w:r>
      <w:r>
        <w:rPr>
          <w:rFonts w:ascii="FangSong" w:hAnsi="FangSong" w:eastAsia="FangSong" w:cs="FangSong"/>
          <w:sz w:val="30"/>
          <w:szCs w:val="30"/>
          <w:spacing w:val="1"/>
        </w:rPr>
        <w:t xml:space="preserve">  </w:t>
      </w:r>
      <w:r>
        <w:rPr>
          <w:rFonts w:ascii="FangSong" w:hAnsi="FangSong" w:eastAsia="FangSong" w:cs="FangSong"/>
          <w:sz w:val="30"/>
          <w:szCs w:val="30"/>
          <w:spacing w:val="-1"/>
        </w:rPr>
        <w:t>强天然林保护修复，开展天然林科学经营，提升天然林质</w:t>
      </w:r>
      <w:r>
        <w:rPr>
          <w:rFonts w:ascii="FangSong" w:hAnsi="FangSong" w:eastAsia="FangSong" w:cs="FangSong"/>
          <w:sz w:val="30"/>
          <w:szCs w:val="30"/>
          <w:spacing w:val="-2"/>
        </w:rPr>
        <w:t>量，增</w:t>
      </w:r>
      <w:r>
        <w:rPr>
          <w:rFonts w:ascii="FangSong" w:hAnsi="FangSong" w:eastAsia="FangSong" w:cs="FangSong"/>
          <w:sz w:val="30"/>
          <w:szCs w:val="30"/>
        </w:rPr>
        <w:t xml:space="preserve">  </w:t>
      </w:r>
      <w:r>
        <w:rPr>
          <w:rFonts w:ascii="FangSong" w:hAnsi="FangSong" w:eastAsia="FangSong" w:cs="FangSong"/>
          <w:sz w:val="30"/>
          <w:szCs w:val="30"/>
          <w:spacing w:val="-3"/>
        </w:rPr>
        <w:t>加蓄积量，全面巩固和提升天然林储碳固碳能力，是实现“双碳”</w:t>
      </w:r>
      <w:r>
        <w:rPr>
          <w:rFonts w:ascii="FangSong" w:hAnsi="FangSong" w:eastAsia="FangSong" w:cs="FangSong"/>
          <w:sz w:val="30"/>
          <w:szCs w:val="30"/>
          <w:spacing w:val="5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1"/>
        </w:rPr>
        <w:t>目标的有效途径和重要支撑。</w:t>
      </w:r>
    </w:p>
    <w:p>
      <w:pPr>
        <w:ind w:left="6" w:right="247" w:firstLine="609"/>
        <w:spacing w:before="35" w:line="343" w:lineRule="auto"/>
        <w:tabs>
          <w:tab w:val="left" w:pos="1235"/>
        </w:tabs>
        <w:jc w:val="both"/>
        <w:rPr>
          <w:rFonts w:ascii="FangSong" w:hAnsi="FangSong" w:eastAsia="FangSong" w:cs="FangSong"/>
          <w:sz w:val="30"/>
          <w:szCs w:val="30"/>
        </w:rPr>
      </w:pPr>
      <w:r>
        <w:rPr>
          <w:rFonts w:ascii="FangSong" w:hAnsi="FangSong" w:eastAsia="FangSong" w:cs="FangSong"/>
          <w:sz w:val="30"/>
          <w:szCs w:val="30"/>
          <w:u w:val="single" w:color="auto"/>
        </w:rPr>
        <w:tab/>
      </w:r>
      <w:r>
        <w:rPr>
          <w:rFonts w:ascii="FangSong" w:hAnsi="FangSong" w:eastAsia="FangSong" w:cs="FangSong"/>
          <w:sz w:val="30"/>
          <w:szCs w:val="30"/>
          <w:spacing w:val="-4"/>
        </w:rPr>
        <w:t>《天然林保护修复制度方案》为天然林保护</w:t>
      </w:r>
      <w:r>
        <w:rPr>
          <w:rFonts w:ascii="FangSong" w:hAnsi="FangSong" w:eastAsia="FangSong" w:cs="FangSong"/>
          <w:sz w:val="30"/>
          <w:szCs w:val="30"/>
          <w:spacing w:val="-5"/>
        </w:rPr>
        <w:t>修复高质量</w:t>
      </w:r>
      <w:r>
        <w:rPr>
          <w:rFonts w:ascii="FangSong" w:hAnsi="FangSong" w:eastAsia="FangSong" w:cs="FangSong"/>
          <w:sz w:val="30"/>
          <w:szCs w:val="30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1"/>
        </w:rPr>
        <w:t>发展提供了制度保障。明确了建立全面保护、系统恢复、用</w:t>
      </w:r>
      <w:r>
        <w:rPr>
          <w:rFonts w:ascii="FangSong" w:hAnsi="FangSong" w:eastAsia="FangSong" w:cs="FangSong"/>
          <w:sz w:val="30"/>
          <w:szCs w:val="30"/>
          <w:spacing w:val="-2"/>
        </w:rPr>
        <w:t>途管</w:t>
      </w:r>
      <w:r>
        <w:rPr>
          <w:rFonts w:ascii="FangSong" w:hAnsi="FangSong" w:eastAsia="FangSong" w:cs="FangSong"/>
          <w:sz w:val="30"/>
          <w:szCs w:val="30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2"/>
        </w:rPr>
        <w:t>控、权责明确的天然林保护修复制度体系，提出了天然林保护修</w:t>
      </w:r>
      <w:r>
        <w:rPr>
          <w:rFonts w:ascii="FangSong" w:hAnsi="FangSong" w:eastAsia="FangSong" w:cs="FangSong"/>
          <w:sz w:val="30"/>
          <w:szCs w:val="30"/>
          <w:spacing w:val="3"/>
        </w:rPr>
        <w:t xml:space="preserve"> </w:t>
      </w:r>
      <w:r>
        <w:rPr>
          <w:rFonts w:ascii="FangSong" w:hAnsi="FangSong" w:eastAsia="FangSong" w:cs="FangSong"/>
          <w:sz w:val="30"/>
          <w:szCs w:val="30"/>
        </w:rPr>
        <w:t>复的总体要求、重大举措和支持保障政策。</w:t>
      </w:r>
    </w:p>
    <w:p>
      <w:pPr>
        <w:ind w:left="740"/>
        <w:spacing w:before="1" w:line="227" w:lineRule="auto"/>
        <w:rPr>
          <w:rFonts w:ascii="KaiTi" w:hAnsi="KaiTi" w:eastAsia="KaiTi" w:cs="KaiTi"/>
          <w:sz w:val="30"/>
          <w:szCs w:val="30"/>
        </w:rPr>
      </w:pPr>
      <w:r>
        <w:rPr>
          <w:rFonts w:ascii="KaiTi" w:hAnsi="KaiTi" w:eastAsia="KaiTi" w:cs="KaiTi"/>
          <w:sz w:val="30"/>
          <w:szCs w:val="30"/>
          <w:b/>
          <w:bCs/>
          <w:spacing w:val="22"/>
        </w:rPr>
        <w:t>(二)问题挑战</w:t>
      </w:r>
    </w:p>
    <w:p>
      <w:pPr>
        <w:ind w:left="6" w:right="119" w:firstLine="639"/>
        <w:spacing w:before="215" w:line="348" w:lineRule="auto"/>
        <w:jc w:val="both"/>
        <w:rPr>
          <w:rFonts w:ascii="FangSong" w:hAnsi="FangSong" w:eastAsia="FangSong" w:cs="FangSong"/>
          <w:sz w:val="30"/>
          <w:szCs w:val="30"/>
        </w:rPr>
      </w:pPr>
      <w:r>
        <w:rPr>
          <w:rFonts w:ascii="FangSong" w:hAnsi="FangSong" w:eastAsia="FangSong" w:cs="FangSong"/>
          <w:sz w:val="30"/>
          <w:szCs w:val="30"/>
          <w:spacing w:val="-2"/>
        </w:rPr>
        <w:t>当前，我国天然林保护修复仍面临一些亟待解决的矛盾和问</w:t>
      </w:r>
      <w:r>
        <w:rPr>
          <w:rFonts w:ascii="FangSong" w:hAnsi="FangSong" w:eastAsia="FangSong" w:cs="FangSong"/>
          <w:sz w:val="30"/>
          <w:szCs w:val="30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2"/>
        </w:rPr>
        <w:t>题。一是总量不足、质量不高。我国总体上缺林少绿、天然林总</w:t>
      </w:r>
      <w:r>
        <w:rPr>
          <w:rFonts w:ascii="FangSong" w:hAnsi="FangSong" w:eastAsia="FangSong" w:cs="FangSong"/>
          <w:sz w:val="30"/>
          <w:szCs w:val="30"/>
          <w:spacing w:val="1"/>
        </w:rPr>
        <w:t xml:space="preserve">  </w:t>
      </w:r>
      <w:r>
        <w:rPr>
          <w:rFonts w:ascii="FangSong" w:hAnsi="FangSong" w:eastAsia="FangSong" w:cs="FangSong"/>
          <w:sz w:val="30"/>
          <w:szCs w:val="30"/>
          <w:spacing w:val="-3"/>
        </w:rPr>
        <w:t>量不足，分布不均。普遍存在树种结构单一、生长量低、自然演</w:t>
      </w:r>
      <w:r>
        <w:rPr>
          <w:rFonts w:ascii="FangSong" w:hAnsi="FangSong" w:eastAsia="FangSong" w:cs="FangSong"/>
          <w:sz w:val="30"/>
          <w:szCs w:val="30"/>
          <w:spacing w:val="6"/>
        </w:rPr>
        <w:t xml:space="preserve">  </w:t>
      </w:r>
      <w:r>
        <w:rPr>
          <w:rFonts w:ascii="FangSong" w:hAnsi="FangSong" w:eastAsia="FangSong" w:cs="FangSong"/>
          <w:sz w:val="30"/>
          <w:szCs w:val="30"/>
          <w:spacing w:val="4"/>
        </w:rPr>
        <w:t>替缓慢等问题。珍贵树种占优势的天然乔木林不足20%。二</w:t>
      </w:r>
      <w:r>
        <w:rPr>
          <w:rFonts w:ascii="FangSong" w:hAnsi="FangSong" w:eastAsia="FangSong" w:cs="FangSong"/>
          <w:sz w:val="30"/>
          <w:szCs w:val="30"/>
          <w:spacing w:val="3"/>
        </w:rPr>
        <w:t>是功</w:t>
      </w:r>
      <w:r>
        <w:rPr>
          <w:rFonts w:ascii="FangSong" w:hAnsi="FangSong" w:eastAsia="FangSong" w:cs="FangSong"/>
          <w:sz w:val="30"/>
          <w:szCs w:val="30"/>
        </w:rPr>
        <w:t xml:space="preserve">  </w:t>
      </w:r>
      <w:r>
        <w:rPr>
          <w:rFonts w:ascii="FangSong" w:hAnsi="FangSong" w:eastAsia="FangSong" w:cs="FangSong"/>
          <w:sz w:val="30"/>
          <w:szCs w:val="30"/>
          <w:spacing w:val="9"/>
        </w:rPr>
        <w:t>能不强、稳定性差。天然乔木林中生态功能等级好的面积仅占</w:t>
      </w:r>
      <w:r>
        <w:rPr>
          <w:rFonts w:ascii="FangSong" w:hAnsi="FangSong" w:eastAsia="FangSong" w:cs="FangSong"/>
          <w:sz w:val="30"/>
          <w:szCs w:val="30"/>
          <w:spacing w:val="1"/>
        </w:rPr>
        <w:t xml:space="preserve">  </w:t>
      </w:r>
      <w:r>
        <w:rPr>
          <w:rFonts w:ascii="FangSong" w:hAnsi="FangSong" w:eastAsia="FangSong" w:cs="FangSong"/>
          <w:sz w:val="30"/>
          <w:szCs w:val="30"/>
          <w:spacing w:val="-6"/>
        </w:rPr>
        <w:t>20.5%。90%的天然林受到较大干扰，结构不稳定。三是基</w:t>
      </w:r>
      <w:r>
        <w:rPr>
          <w:rFonts w:ascii="FangSong" w:hAnsi="FangSong" w:eastAsia="FangSong" w:cs="FangSong"/>
          <w:sz w:val="30"/>
          <w:szCs w:val="30"/>
          <w:spacing w:val="-7"/>
        </w:rPr>
        <w:t>础薄弱、</w:t>
      </w:r>
      <w:r>
        <w:rPr>
          <w:rFonts w:ascii="FangSong" w:hAnsi="FangSong" w:eastAsia="FangSong" w:cs="FangSong"/>
          <w:sz w:val="30"/>
          <w:szCs w:val="30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2"/>
        </w:rPr>
        <w:t>管护水平低。国有林区、国有林场道路、供水、供电、通信等基</w:t>
      </w:r>
      <w:r>
        <w:rPr>
          <w:rFonts w:ascii="FangSong" w:hAnsi="FangSong" w:eastAsia="FangSong" w:cs="FangSong"/>
          <w:sz w:val="30"/>
          <w:szCs w:val="30"/>
          <w:spacing w:val="9"/>
        </w:rPr>
        <w:t xml:space="preserve">  </w:t>
      </w:r>
      <w:r>
        <w:rPr>
          <w:rFonts w:ascii="FangSong" w:hAnsi="FangSong" w:eastAsia="FangSong" w:cs="FangSong"/>
          <w:sz w:val="30"/>
          <w:szCs w:val="30"/>
          <w:spacing w:val="-1"/>
        </w:rPr>
        <w:t>础设施薄弱，智能化现代化管护装备匮乏，管护人员综合业务素</w:t>
      </w:r>
      <w:r>
        <w:rPr>
          <w:rFonts w:ascii="FangSong" w:hAnsi="FangSong" w:eastAsia="FangSong" w:cs="FangSong"/>
          <w:sz w:val="30"/>
          <w:szCs w:val="30"/>
          <w:spacing w:val="8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1"/>
        </w:rPr>
        <w:t>质不高，林区民生保障水平低。四是制度不健全、科技支撑能力</w:t>
      </w:r>
    </w:p>
    <w:p>
      <w:pPr>
        <w:spacing w:line="348" w:lineRule="auto"/>
        <w:sectPr>
          <w:footerReference w:type="default" r:id="rId19"/>
          <w:pgSz w:w="12090" w:h="16970"/>
          <w:pgMar w:top="1442" w:right="1650" w:bottom="1637" w:left="1813" w:header="0" w:footer="1246" w:gutter="0"/>
        </w:sectPr>
        <w:rPr>
          <w:rFonts w:ascii="FangSong" w:hAnsi="FangSong" w:eastAsia="FangSong" w:cs="FangSong"/>
          <w:sz w:val="30"/>
          <w:szCs w:val="30"/>
        </w:rPr>
      </w:pPr>
    </w:p>
    <w:p>
      <w:pPr>
        <w:spacing w:before="159" w:line="368" w:lineRule="auto"/>
        <w:jc w:val="both"/>
        <w:rPr>
          <w:rFonts w:ascii="FangSong" w:hAnsi="FangSong" w:eastAsia="FangSong" w:cs="FangSong"/>
          <w:sz w:val="24"/>
          <w:szCs w:val="24"/>
        </w:rPr>
      </w:pPr>
      <w:r>
        <w:rPr>
          <w:rFonts w:ascii="FangSong" w:hAnsi="FangSong" w:eastAsia="FangSong" w:cs="FangSong"/>
          <w:sz w:val="30"/>
          <w:szCs w:val="30"/>
          <w:spacing w:val="-9"/>
        </w:rPr>
        <w:t>偏低。天然林管护、修复、监管制度不完善。基础理论研究滞后，</w:t>
      </w:r>
      <w:r>
        <w:rPr>
          <w:rFonts w:ascii="FangSong" w:hAnsi="FangSong" w:eastAsia="FangSong" w:cs="FangSong"/>
          <w:sz w:val="30"/>
          <w:szCs w:val="30"/>
          <w:spacing w:val="10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3"/>
        </w:rPr>
        <w:t>基层科技人才匮乏。部分地方改革创新意识不强，转型发展动能</w:t>
      </w:r>
      <w:r>
        <w:rPr>
          <w:rFonts w:ascii="FangSong" w:hAnsi="FangSong" w:eastAsia="FangSong" w:cs="FangSong"/>
          <w:sz w:val="30"/>
          <w:szCs w:val="30"/>
          <w:spacing w:val="9"/>
        </w:rPr>
        <w:t xml:space="preserve"> </w:t>
      </w:r>
      <w:r>
        <w:rPr>
          <w:rFonts w:ascii="FangSong" w:hAnsi="FangSong" w:eastAsia="FangSong" w:cs="FangSong"/>
          <w:sz w:val="24"/>
          <w:szCs w:val="24"/>
          <w:spacing w:val="-13"/>
        </w:rPr>
        <w:t>不</w:t>
      </w:r>
      <w:r>
        <w:rPr>
          <w:rFonts w:ascii="FangSong" w:hAnsi="FangSong" w:eastAsia="FangSong" w:cs="FangSong"/>
          <w:sz w:val="24"/>
          <w:szCs w:val="24"/>
          <w:spacing w:val="-17"/>
        </w:rPr>
        <w:t xml:space="preserve"> </w:t>
      </w:r>
      <w:r>
        <w:rPr>
          <w:rFonts w:ascii="FangSong" w:hAnsi="FangSong" w:eastAsia="FangSong" w:cs="FangSong"/>
          <w:sz w:val="24"/>
          <w:szCs w:val="24"/>
          <w:spacing w:val="-13"/>
        </w:rPr>
        <w:t>足</w:t>
      </w:r>
      <w:r>
        <w:rPr>
          <w:rFonts w:ascii="FangSong" w:hAnsi="FangSong" w:eastAsia="FangSong" w:cs="FangSong"/>
          <w:sz w:val="24"/>
          <w:szCs w:val="24"/>
          <w:spacing w:val="-34"/>
        </w:rPr>
        <w:t xml:space="preserve"> </w:t>
      </w:r>
      <w:r>
        <w:rPr>
          <w:rFonts w:ascii="FangSong" w:hAnsi="FangSong" w:eastAsia="FangSong" w:cs="FangSong"/>
          <w:sz w:val="24"/>
          <w:szCs w:val="24"/>
          <w:spacing w:val="-13"/>
        </w:rPr>
        <w:t>。</w:t>
      </w:r>
    </w:p>
    <w:p>
      <w:pPr>
        <w:spacing w:line="368" w:lineRule="auto"/>
        <w:sectPr>
          <w:footerReference w:type="default" r:id="rId20"/>
          <w:pgSz w:w="11900" w:h="16840"/>
          <w:pgMar w:top="1431" w:right="1729" w:bottom="1507" w:left="1720" w:header="0" w:footer="1116" w:gutter="0"/>
        </w:sectPr>
        <w:rPr>
          <w:rFonts w:ascii="FangSong" w:hAnsi="FangSong" w:eastAsia="FangSong" w:cs="FangSong"/>
          <w:sz w:val="24"/>
          <w:szCs w:val="24"/>
        </w:rPr>
      </w:pPr>
    </w:p>
    <w:p>
      <w:pPr>
        <w:spacing w:line="306" w:lineRule="auto"/>
        <w:rPr>
          <w:rFonts w:ascii="Arial"/>
          <w:sz w:val="21"/>
        </w:rPr>
      </w:pPr>
      <w:r/>
    </w:p>
    <w:p>
      <w:pPr>
        <w:spacing w:line="306" w:lineRule="auto"/>
        <w:rPr>
          <w:rFonts w:ascii="Arial"/>
          <w:sz w:val="21"/>
        </w:rPr>
      </w:pPr>
      <w:r/>
    </w:p>
    <w:p>
      <w:pPr>
        <w:pStyle w:val="BodyText"/>
        <w:ind w:left="2665"/>
        <w:spacing w:before="120" w:line="219" w:lineRule="auto"/>
        <w:outlineLvl w:val="0"/>
        <w:rPr>
          <w:sz w:val="37"/>
          <w:szCs w:val="37"/>
        </w:rPr>
      </w:pPr>
      <w:bookmarkStart w:name="bookmark33" w:id="8"/>
      <w:bookmarkEnd w:id="8"/>
      <w:bookmarkStart w:name="bookmark6" w:id="9"/>
      <w:bookmarkEnd w:id="9"/>
      <w:r>
        <w:rPr>
          <w:sz w:val="37"/>
          <w:szCs w:val="37"/>
          <w:b/>
          <w:bCs/>
          <w:spacing w:val="-5"/>
        </w:rPr>
        <w:t>第二章</w:t>
      </w:r>
      <w:r>
        <w:rPr>
          <w:sz w:val="37"/>
          <w:szCs w:val="37"/>
          <w:spacing w:val="159"/>
        </w:rPr>
        <w:t xml:space="preserve"> </w:t>
      </w:r>
      <w:r>
        <w:rPr>
          <w:sz w:val="37"/>
          <w:szCs w:val="37"/>
          <w:b/>
          <w:bCs/>
          <w:spacing w:val="-5"/>
        </w:rPr>
        <w:t>总体要求</w:t>
      </w:r>
    </w:p>
    <w:p>
      <w:pPr>
        <w:spacing w:line="474" w:lineRule="auto"/>
        <w:rPr>
          <w:rFonts w:ascii="Arial"/>
          <w:sz w:val="21"/>
        </w:rPr>
      </w:pPr>
      <w:r/>
    </w:p>
    <w:p>
      <w:pPr>
        <w:ind w:left="554"/>
        <w:spacing w:before="94" w:line="222" w:lineRule="auto"/>
        <w:outlineLvl w:val="1"/>
        <w:rPr>
          <w:rFonts w:ascii="SimHei" w:hAnsi="SimHei" w:eastAsia="SimHei" w:cs="SimHei"/>
          <w:sz w:val="29"/>
          <w:szCs w:val="29"/>
        </w:rPr>
      </w:pPr>
      <w:bookmarkStart w:name="bookmark7" w:id="10"/>
      <w:bookmarkEnd w:id="10"/>
      <w:r>
        <w:rPr>
          <w:rFonts w:ascii="SimHei" w:hAnsi="SimHei" w:eastAsia="SimHei" w:cs="SimHei"/>
          <w:sz w:val="29"/>
          <w:szCs w:val="29"/>
          <w:b/>
          <w:bCs/>
          <w:spacing w:val="-5"/>
        </w:rPr>
        <w:t>一</w:t>
      </w:r>
      <w:r>
        <w:rPr>
          <w:rFonts w:ascii="SimHei" w:hAnsi="SimHei" w:eastAsia="SimHei" w:cs="SimHei"/>
          <w:sz w:val="29"/>
          <w:szCs w:val="29"/>
          <w:spacing w:val="-81"/>
        </w:rPr>
        <w:t xml:space="preserve"> </w:t>
      </w:r>
      <w:r>
        <w:rPr>
          <w:rFonts w:ascii="SimHei" w:hAnsi="SimHei" w:eastAsia="SimHei" w:cs="SimHei"/>
          <w:sz w:val="29"/>
          <w:szCs w:val="29"/>
          <w:b/>
          <w:bCs/>
          <w:spacing w:val="-5"/>
        </w:rPr>
        <w:t>、指导思想</w:t>
      </w:r>
    </w:p>
    <w:p>
      <w:pPr>
        <w:ind w:right="98" w:firstLine="599"/>
        <w:spacing w:before="204" w:line="357" w:lineRule="auto"/>
        <w:jc w:val="both"/>
        <w:rPr>
          <w:rFonts w:ascii="FangSong" w:hAnsi="FangSong" w:eastAsia="FangSong" w:cs="FangSong"/>
          <w:sz w:val="29"/>
          <w:szCs w:val="29"/>
        </w:rPr>
      </w:pPr>
      <w:r>
        <w:rPr>
          <w:rFonts w:ascii="FangSong" w:hAnsi="FangSong" w:eastAsia="FangSong" w:cs="FangSong"/>
          <w:sz w:val="29"/>
          <w:szCs w:val="29"/>
          <w:spacing w:val="19"/>
        </w:rPr>
        <w:t>以习近平新时代中国特色社会主义思想为指导，深入践行</w:t>
      </w:r>
      <w:r>
        <w:rPr>
          <w:rFonts w:ascii="FangSong" w:hAnsi="FangSong" w:eastAsia="FangSong" w:cs="FangSong"/>
          <w:sz w:val="29"/>
          <w:szCs w:val="29"/>
          <w:spacing w:val="14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7"/>
        </w:rPr>
        <w:t>习近平生态文明思想，牢固树立绿水青山就是金山银山理念，坚</w:t>
      </w:r>
      <w:r>
        <w:rPr>
          <w:rFonts w:ascii="FangSong" w:hAnsi="FangSong" w:eastAsia="FangSong" w:cs="FangSong"/>
          <w:sz w:val="29"/>
          <w:szCs w:val="29"/>
          <w:spacing w:val="5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9"/>
        </w:rPr>
        <w:t>持扩绿、兴绿、护绿并举，统筹山水林田湖草沙</w:t>
      </w:r>
      <w:r>
        <w:rPr>
          <w:rFonts w:ascii="FangSong" w:hAnsi="FangSong" w:eastAsia="FangSong" w:cs="FangSong"/>
          <w:sz w:val="29"/>
          <w:szCs w:val="29"/>
          <w:spacing w:val="8"/>
        </w:rPr>
        <w:t>一体化保护和系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3"/>
        </w:rPr>
        <w:t>统治理，全面落实《天然林保护修复制度方案》,以构建健康稳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8"/>
        </w:rPr>
        <w:t>定功能完备的天然林生态系统为目标，以提升天然林质量效益为</w:t>
      </w:r>
      <w:r>
        <w:rPr>
          <w:rFonts w:ascii="FangSong" w:hAnsi="FangSong" w:eastAsia="FangSong" w:cs="FangSong"/>
          <w:sz w:val="29"/>
          <w:szCs w:val="29"/>
          <w:spacing w:val="17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9"/>
        </w:rPr>
        <w:t>核心，不断满足人民群众对优质生态产品和优美生态环境的需</w:t>
      </w:r>
      <w:r>
        <w:rPr>
          <w:rFonts w:ascii="FangSong" w:hAnsi="FangSong" w:eastAsia="FangSong" w:cs="FangSong"/>
          <w:sz w:val="29"/>
          <w:szCs w:val="29"/>
          <w:spacing w:val="8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8"/>
        </w:rPr>
        <w:t>要，为建设美丽中国、实现人与自然和谐共生的</w:t>
      </w:r>
      <w:r>
        <w:rPr>
          <w:rFonts w:ascii="FangSong" w:hAnsi="FangSong" w:eastAsia="FangSong" w:cs="FangSong"/>
          <w:sz w:val="29"/>
          <w:szCs w:val="29"/>
          <w:spacing w:val="7"/>
        </w:rPr>
        <w:t>现代化奠定良好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</w:rPr>
        <w:t>生态基础。</w:t>
      </w:r>
    </w:p>
    <w:p>
      <w:pPr>
        <w:ind w:left="604"/>
        <w:spacing w:before="28" w:line="222" w:lineRule="auto"/>
        <w:outlineLvl w:val="1"/>
        <w:rPr>
          <w:rFonts w:ascii="SimHei" w:hAnsi="SimHei" w:eastAsia="SimHei" w:cs="SimHei"/>
          <w:sz w:val="29"/>
          <w:szCs w:val="29"/>
        </w:rPr>
      </w:pPr>
      <w:bookmarkStart w:name="bookmark8" w:id="11"/>
      <w:bookmarkEnd w:id="11"/>
      <w:r>
        <w:rPr>
          <w:rFonts w:ascii="SimHei" w:hAnsi="SimHei" w:eastAsia="SimHei" w:cs="SimHei"/>
          <w:sz w:val="29"/>
          <w:szCs w:val="29"/>
          <w:b/>
          <w:bCs/>
          <w:spacing w:val="6"/>
        </w:rPr>
        <w:t>二、基本原则</w:t>
      </w:r>
    </w:p>
    <w:p>
      <w:pPr>
        <w:ind w:right="60" w:firstLine="599"/>
        <w:spacing w:before="160" w:line="362" w:lineRule="auto"/>
        <w:tabs>
          <w:tab w:val="left" w:pos="1199"/>
        </w:tabs>
        <w:jc w:val="both"/>
        <w:rPr>
          <w:rFonts w:ascii="FangSong" w:hAnsi="FangSong" w:eastAsia="FangSong" w:cs="FangSong"/>
          <w:sz w:val="29"/>
          <w:szCs w:val="29"/>
        </w:rPr>
      </w:pPr>
      <w:r>
        <w:rPr>
          <w:rFonts w:ascii="FangSong" w:hAnsi="FangSong" w:eastAsia="FangSong" w:cs="FangSong"/>
          <w:sz w:val="29"/>
          <w:szCs w:val="29"/>
          <w:u w:val="single" w:color="auto"/>
        </w:rPr>
        <w:tab/>
      </w:r>
      <w:r>
        <w:rPr>
          <w:rFonts w:ascii="FangSong" w:hAnsi="FangSong" w:eastAsia="FangSong" w:cs="FangSong"/>
          <w:sz w:val="29"/>
          <w:szCs w:val="29"/>
          <w:spacing w:val="-125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9"/>
        </w:rPr>
        <w:t>坚持全面保护，突出重点。采取严格科学保护措施，实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8"/>
        </w:rPr>
        <w:t>现天然林应保尽保，实行天然林保护与公益林管理并轨。根</w:t>
      </w:r>
      <w:r>
        <w:rPr>
          <w:rFonts w:ascii="FangSong" w:hAnsi="FangSong" w:eastAsia="FangSong" w:cs="FangSong"/>
          <w:sz w:val="29"/>
          <w:szCs w:val="29"/>
          <w:spacing w:val="7"/>
        </w:rPr>
        <w:t>据生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0"/>
        </w:rPr>
        <w:t>态区位重要性、物种珍稀性等因素，确定重点和一般保护区域，</w:t>
      </w:r>
      <w:r>
        <w:rPr>
          <w:rFonts w:ascii="FangSong" w:hAnsi="FangSong" w:eastAsia="FangSong" w:cs="FangSong"/>
          <w:sz w:val="29"/>
          <w:szCs w:val="29"/>
          <w:spacing w:val="3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0"/>
        </w:rPr>
        <w:t>实行分类管控。</w:t>
      </w:r>
    </w:p>
    <w:p>
      <w:pPr>
        <w:ind w:left="59" w:firstLine="540"/>
        <w:spacing w:before="2" w:line="363" w:lineRule="auto"/>
        <w:tabs>
          <w:tab w:val="left" w:pos="1199"/>
        </w:tabs>
        <w:jc w:val="both"/>
        <w:rPr>
          <w:rFonts w:ascii="FangSong" w:hAnsi="FangSong" w:eastAsia="FangSong" w:cs="FangSong"/>
          <w:sz w:val="29"/>
          <w:szCs w:val="29"/>
        </w:rPr>
      </w:pPr>
      <w:r>
        <w:rPr>
          <w:rFonts w:ascii="FangSong" w:hAnsi="FangSong" w:eastAsia="FangSong" w:cs="FangSong"/>
          <w:sz w:val="29"/>
          <w:szCs w:val="29"/>
          <w:u w:val="single" w:color="auto"/>
        </w:rPr>
        <w:tab/>
      </w:r>
      <w:r>
        <w:rPr>
          <w:rFonts w:ascii="FangSong" w:hAnsi="FangSong" w:eastAsia="FangSong" w:cs="FangSong"/>
          <w:sz w:val="29"/>
          <w:szCs w:val="29"/>
          <w:spacing w:val="-134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9"/>
        </w:rPr>
        <w:t>坚持尊重自然，科学修复。遵循天然林演替规律，充分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0"/>
        </w:rPr>
        <w:t>考虑水资源承载能力，自然恢复和人工修复相结合，保育并举，</w:t>
      </w:r>
      <w:r>
        <w:rPr>
          <w:rFonts w:ascii="FangSong" w:hAnsi="FangSong" w:eastAsia="FangSong" w:cs="FangSong"/>
          <w:sz w:val="29"/>
          <w:szCs w:val="29"/>
          <w:spacing w:val="4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8"/>
        </w:rPr>
        <w:t>改善林分结构，精准提升质量，加快天然林</w:t>
      </w:r>
      <w:r>
        <w:rPr>
          <w:rFonts w:ascii="FangSong" w:hAnsi="FangSong" w:eastAsia="FangSong" w:cs="FangSong"/>
          <w:sz w:val="29"/>
          <w:szCs w:val="29"/>
          <w:spacing w:val="7"/>
        </w:rPr>
        <w:t>正向演替，提升生态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8"/>
        </w:rPr>
        <w:t>系统碳汇能力，加强木材资源战略储备，促进森林可持</w:t>
      </w:r>
      <w:r>
        <w:rPr>
          <w:rFonts w:ascii="FangSong" w:hAnsi="FangSong" w:eastAsia="FangSong" w:cs="FangSong"/>
          <w:sz w:val="29"/>
          <w:szCs w:val="29"/>
          <w:spacing w:val="7"/>
        </w:rPr>
        <w:t>续经营和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</w:rPr>
        <w:t>永续利用。</w:t>
      </w:r>
    </w:p>
    <w:p>
      <w:pPr>
        <w:spacing w:line="363" w:lineRule="auto"/>
        <w:sectPr>
          <w:footerReference w:type="default" r:id="rId21"/>
          <w:pgSz w:w="11900" w:h="16840"/>
          <w:pgMar w:top="1431" w:right="1704" w:bottom="1569" w:left="1730" w:header="0" w:footer="1192" w:gutter="0"/>
        </w:sectPr>
        <w:rPr>
          <w:rFonts w:ascii="FangSong" w:hAnsi="FangSong" w:eastAsia="FangSong" w:cs="FangSong"/>
          <w:sz w:val="29"/>
          <w:szCs w:val="29"/>
        </w:rPr>
      </w:pPr>
    </w:p>
    <w:p>
      <w:pPr>
        <w:ind w:firstLine="560"/>
        <w:spacing w:before="157" w:line="342" w:lineRule="auto"/>
        <w:tabs>
          <w:tab w:val="left" w:pos="1170"/>
        </w:tabs>
        <w:jc w:val="both"/>
        <w:rPr>
          <w:rFonts w:ascii="FangSong" w:hAnsi="FangSong" w:eastAsia="FangSong" w:cs="FangSong"/>
          <w:sz w:val="30"/>
          <w:szCs w:val="30"/>
        </w:rPr>
      </w:pPr>
      <w:bookmarkStart w:name="bookmark34" w:id="12"/>
      <w:bookmarkEnd w:id="12"/>
      <w:r>
        <w:rPr>
          <w:rFonts w:ascii="FangSong" w:hAnsi="FangSong" w:eastAsia="FangSong" w:cs="FangSong"/>
          <w:sz w:val="30"/>
          <w:szCs w:val="30"/>
          <w:strike/>
        </w:rPr>
        <w:tab/>
      </w:r>
      <w:r>
        <w:rPr>
          <w:rFonts w:ascii="FangSong" w:hAnsi="FangSong" w:eastAsia="FangSong" w:cs="FangSong"/>
          <w:sz w:val="30"/>
          <w:szCs w:val="30"/>
          <w:spacing w:val="-1"/>
        </w:rPr>
        <w:t>坚持生态为民，保障民生。保障林权权利人和经</w:t>
      </w:r>
      <w:r>
        <w:rPr>
          <w:rFonts w:ascii="FangSong" w:hAnsi="FangSong" w:eastAsia="FangSong" w:cs="FangSong"/>
          <w:sz w:val="30"/>
          <w:szCs w:val="30"/>
          <w:spacing w:val="-2"/>
        </w:rPr>
        <w:t>营主体</w:t>
      </w:r>
      <w:r>
        <w:rPr>
          <w:rFonts w:ascii="FangSong" w:hAnsi="FangSong" w:eastAsia="FangSong" w:cs="FangSong"/>
          <w:sz w:val="30"/>
          <w:szCs w:val="30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2"/>
        </w:rPr>
        <w:t>的合法权益。优化林区民生保障，在推动天然林保</w:t>
      </w:r>
      <w:r>
        <w:rPr>
          <w:rFonts w:ascii="FangSong" w:hAnsi="FangSong" w:eastAsia="FangSong" w:cs="FangSong"/>
          <w:sz w:val="30"/>
          <w:szCs w:val="30"/>
          <w:spacing w:val="-3"/>
        </w:rPr>
        <w:t>护修复中改善</w:t>
      </w:r>
      <w:r>
        <w:rPr>
          <w:rFonts w:ascii="FangSong" w:hAnsi="FangSong" w:eastAsia="FangSong" w:cs="FangSong"/>
          <w:sz w:val="30"/>
          <w:szCs w:val="30"/>
        </w:rPr>
        <w:t xml:space="preserve">  </w:t>
      </w:r>
      <w:r>
        <w:rPr>
          <w:rFonts w:ascii="FangSong" w:hAnsi="FangSong" w:eastAsia="FangSong" w:cs="FangSong"/>
          <w:sz w:val="30"/>
          <w:szCs w:val="30"/>
          <w:spacing w:val="-8"/>
        </w:rPr>
        <w:t>民生。持续深化改革，推动绿色发展，多渠道促进职工就业增收。</w:t>
      </w:r>
    </w:p>
    <w:p>
      <w:pPr>
        <w:ind w:right="112" w:firstLine="570"/>
        <w:spacing w:before="5" w:line="344" w:lineRule="auto"/>
        <w:jc w:val="both"/>
        <w:rPr>
          <w:rFonts w:ascii="FangSong" w:hAnsi="FangSong" w:eastAsia="FangSong" w:cs="FangSong"/>
          <w:sz w:val="30"/>
          <w:szCs w:val="30"/>
        </w:rPr>
      </w:pPr>
      <w:r>
        <w:rPr>
          <w:rFonts w:ascii="FangSong" w:hAnsi="FangSong" w:eastAsia="FangSong" w:cs="FangSong"/>
          <w:sz w:val="30"/>
          <w:szCs w:val="30"/>
          <w:spacing w:val="-1"/>
        </w:rPr>
        <w:t>——坚持政府主导，社会参与。全面落实林长</w:t>
      </w:r>
      <w:r>
        <w:rPr>
          <w:rFonts w:ascii="FangSong" w:hAnsi="FangSong" w:eastAsia="FangSong" w:cs="FangSong"/>
          <w:sz w:val="30"/>
          <w:szCs w:val="30"/>
          <w:spacing w:val="-2"/>
        </w:rPr>
        <w:t>制，夯实地方</w:t>
      </w:r>
      <w:r>
        <w:rPr>
          <w:rFonts w:ascii="FangSong" w:hAnsi="FangSong" w:eastAsia="FangSong" w:cs="FangSong"/>
          <w:sz w:val="30"/>
          <w:szCs w:val="30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2"/>
        </w:rPr>
        <w:t>各级政府天然林保护修复主体责任，林权权利人和</w:t>
      </w:r>
      <w:r>
        <w:rPr>
          <w:rFonts w:ascii="FangSong" w:hAnsi="FangSong" w:eastAsia="FangSong" w:cs="FangSong"/>
          <w:sz w:val="30"/>
          <w:szCs w:val="30"/>
          <w:spacing w:val="-3"/>
        </w:rPr>
        <w:t>经营主体依法</w:t>
      </w:r>
      <w:r>
        <w:rPr>
          <w:rFonts w:ascii="FangSong" w:hAnsi="FangSong" w:eastAsia="FangSong" w:cs="FangSong"/>
          <w:sz w:val="30"/>
          <w:szCs w:val="30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2"/>
        </w:rPr>
        <w:t>尽责，鼓励各地结合实际实施天然林保护差异化措施，鼓励和引</w:t>
      </w:r>
      <w:r>
        <w:rPr>
          <w:rFonts w:ascii="FangSong" w:hAnsi="FangSong" w:eastAsia="FangSong" w:cs="FangSong"/>
          <w:sz w:val="30"/>
          <w:szCs w:val="30"/>
          <w:spacing w:val="12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2"/>
        </w:rPr>
        <w:t>导社会主体积极参与天然林保护修复。</w:t>
      </w:r>
    </w:p>
    <w:p>
      <w:pPr>
        <w:ind w:left="634"/>
        <w:spacing w:before="14" w:line="224" w:lineRule="auto"/>
        <w:outlineLvl w:val="1"/>
        <w:rPr>
          <w:rFonts w:ascii="SimHei" w:hAnsi="SimHei" w:eastAsia="SimHei" w:cs="SimHei"/>
          <w:sz w:val="30"/>
          <w:szCs w:val="30"/>
        </w:rPr>
      </w:pPr>
      <w:bookmarkStart w:name="bookmark9" w:id="13"/>
      <w:bookmarkEnd w:id="13"/>
      <w:r>
        <w:rPr>
          <w:rFonts w:ascii="SimHei" w:hAnsi="SimHei" w:eastAsia="SimHei" w:cs="SimHei"/>
          <w:sz w:val="30"/>
          <w:szCs w:val="30"/>
          <w:b/>
          <w:bCs/>
          <w:spacing w:val="-7"/>
        </w:rPr>
        <w:t>三、总体目标</w:t>
      </w:r>
    </w:p>
    <w:p>
      <w:pPr>
        <w:ind w:right="89" w:firstLine="629"/>
        <w:spacing w:before="187" w:line="346" w:lineRule="auto"/>
        <w:jc w:val="both"/>
        <w:rPr>
          <w:rFonts w:ascii="FangSong" w:hAnsi="FangSong" w:eastAsia="FangSong" w:cs="FangSong"/>
          <w:sz w:val="30"/>
          <w:szCs w:val="30"/>
        </w:rPr>
      </w:pPr>
      <w:r>
        <w:rPr>
          <w:rFonts w:ascii="FangSong" w:hAnsi="FangSong" w:eastAsia="FangSong" w:cs="FangSong"/>
          <w:sz w:val="30"/>
          <w:szCs w:val="30"/>
          <w:spacing w:val="-2"/>
        </w:rPr>
        <w:t>健全完善天然林保护修复制度体系，确保天然林面积相对稳</w:t>
      </w:r>
      <w:r>
        <w:rPr>
          <w:rFonts w:ascii="FangSong" w:hAnsi="FangSong" w:eastAsia="FangSong" w:cs="FangSong"/>
          <w:sz w:val="30"/>
          <w:szCs w:val="30"/>
          <w:spacing w:val="1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9"/>
        </w:rPr>
        <w:t>定、质量持续提高、功能全面提升。到2035年，天然</w:t>
      </w:r>
      <w:r>
        <w:rPr>
          <w:rFonts w:ascii="FangSong" w:hAnsi="FangSong" w:eastAsia="FangSong" w:cs="FangSong"/>
          <w:sz w:val="30"/>
          <w:szCs w:val="30"/>
          <w:spacing w:val="8"/>
        </w:rPr>
        <w:t>林保护修</w:t>
      </w:r>
      <w:r>
        <w:rPr>
          <w:rFonts w:ascii="FangSong" w:hAnsi="FangSong" w:eastAsia="FangSong" w:cs="FangSong"/>
          <w:sz w:val="30"/>
          <w:szCs w:val="30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8"/>
        </w:rPr>
        <w:t>复制度体系基本健全，天然林面积保持在25.8亿亩左右，质量</w:t>
      </w:r>
      <w:r>
        <w:rPr>
          <w:rFonts w:ascii="FangSong" w:hAnsi="FangSong" w:eastAsia="FangSong" w:cs="FangSong"/>
          <w:sz w:val="30"/>
          <w:szCs w:val="30"/>
          <w:spacing w:val="14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1"/>
        </w:rPr>
        <w:t>实现根本好转，天然林生态系统健康稳定、功能完备，为美丽中</w:t>
      </w:r>
      <w:r>
        <w:rPr>
          <w:rFonts w:ascii="FangSong" w:hAnsi="FangSong" w:eastAsia="FangSong" w:cs="FangSong"/>
          <w:sz w:val="30"/>
          <w:szCs w:val="30"/>
          <w:spacing w:val="1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2"/>
        </w:rPr>
        <w:t>国目标基本实现提供有力支撑。</w:t>
      </w:r>
    </w:p>
    <w:p>
      <w:pPr>
        <w:spacing w:line="346" w:lineRule="auto"/>
        <w:sectPr>
          <w:footerReference w:type="default" r:id="rId22"/>
          <w:pgSz w:w="11900" w:h="16840"/>
          <w:pgMar w:top="1431" w:right="1699" w:bottom="1517" w:left="1730" w:header="0" w:footer="1126" w:gutter="0"/>
        </w:sectPr>
        <w:rPr>
          <w:rFonts w:ascii="FangSong" w:hAnsi="FangSong" w:eastAsia="FangSong" w:cs="FangSong"/>
          <w:sz w:val="30"/>
          <w:szCs w:val="30"/>
        </w:rPr>
      </w:pPr>
    </w:p>
    <w:p>
      <w:pPr>
        <w:spacing w:line="313" w:lineRule="auto"/>
        <w:rPr>
          <w:rFonts w:ascii="Arial"/>
          <w:sz w:val="21"/>
        </w:rPr>
      </w:pPr>
      <w:r/>
    </w:p>
    <w:p>
      <w:pPr>
        <w:spacing w:line="313" w:lineRule="auto"/>
        <w:rPr>
          <w:rFonts w:ascii="Arial"/>
          <w:sz w:val="21"/>
        </w:rPr>
      </w:pPr>
      <w:r/>
    </w:p>
    <w:p>
      <w:pPr>
        <w:spacing w:line="314" w:lineRule="auto"/>
        <w:rPr>
          <w:rFonts w:ascii="Arial"/>
          <w:sz w:val="21"/>
        </w:rPr>
      </w:pPr>
      <w:r/>
    </w:p>
    <w:p>
      <w:pPr>
        <w:pStyle w:val="BodyText"/>
        <w:ind w:left="2685"/>
        <w:spacing w:before="120" w:line="219" w:lineRule="auto"/>
        <w:outlineLvl w:val="0"/>
        <w:rPr>
          <w:sz w:val="37"/>
          <w:szCs w:val="37"/>
        </w:rPr>
      </w:pPr>
      <w:bookmarkStart w:name="bookmark35" w:id="14"/>
      <w:bookmarkEnd w:id="14"/>
      <w:bookmarkStart w:name="bookmark10" w:id="15"/>
      <w:bookmarkEnd w:id="15"/>
      <w:r>
        <w:rPr>
          <w:sz w:val="37"/>
          <w:szCs w:val="37"/>
          <w:b/>
          <w:bCs/>
          <w:spacing w:val="-3"/>
        </w:rPr>
        <w:t>第三章</w:t>
      </w:r>
      <w:r>
        <w:rPr>
          <w:sz w:val="37"/>
          <w:szCs w:val="37"/>
          <w:spacing w:val="160"/>
        </w:rPr>
        <w:t xml:space="preserve"> </w:t>
      </w:r>
      <w:r>
        <w:rPr>
          <w:sz w:val="37"/>
          <w:szCs w:val="37"/>
          <w:b/>
          <w:bCs/>
          <w:spacing w:val="-3"/>
        </w:rPr>
        <w:t>战略布局</w:t>
      </w:r>
    </w:p>
    <w:p>
      <w:pPr>
        <w:spacing w:line="463" w:lineRule="auto"/>
        <w:rPr>
          <w:rFonts w:ascii="Arial"/>
          <w:sz w:val="21"/>
        </w:rPr>
      </w:pPr>
      <w:r/>
    </w:p>
    <w:p>
      <w:pPr>
        <w:ind w:right="136" w:firstLine="590"/>
        <w:spacing w:before="94" w:line="358" w:lineRule="auto"/>
        <w:jc w:val="both"/>
        <w:rPr>
          <w:rFonts w:ascii="FangSong" w:hAnsi="FangSong" w:eastAsia="FangSong" w:cs="FangSong"/>
          <w:sz w:val="29"/>
          <w:szCs w:val="29"/>
        </w:rPr>
      </w:pPr>
      <w:r>
        <w:rPr>
          <w:rFonts w:ascii="FangSong" w:hAnsi="FangSong" w:eastAsia="FangSong" w:cs="FangSong"/>
          <w:sz w:val="29"/>
          <w:szCs w:val="29"/>
          <w:spacing w:val="8"/>
        </w:rPr>
        <w:t>根据国家生态保护和高质量发展的要求，结合森林分布、区</w:t>
      </w:r>
      <w:r>
        <w:rPr>
          <w:rFonts w:ascii="FangSong" w:hAnsi="FangSong" w:eastAsia="FangSong" w:cs="FangSong"/>
          <w:sz w:val="29"/>
          <w:szCs w:val="29"/>
          <w:spacing w:val="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8"/>
        </w:rPr>
        <w:t>位重要性和管理现状，实行分类管控、分区修复。建设东北</w:t>
      </w:r>
      <w:r>
        <w:rPr>
          <w:rFonts w:ascii="FangSong" w:hAnsi="FangSong" w:eastAsia="FangSong" w:cs="FangSong"/>
          <w:sz w:val="29"/>
          <w:szCs w:val="29"/>
          <w:spacing w:val="7"/>
        </w:rPr>
        <w:t>内蒙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8"/>
        </w:rPr>
        <w:t>古国有林区国家木材战略资源储备基地，构筑长江黄河流域生态</w:t>
      </w:r>
      <w:r>
        <w:rPr>
          <w:rFonts w:ascii="FangSong" w:hAnsi="FangSong" w:eastAsia="FangSong" w:cs="FangSong"/>
          <w:sz w:val="29"/>
          <w:szCs w:val="29"/>
          <w:spacing w:val="1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1"/>
        </w:rPr>
        <w:t>保护屏障，构建南方集体林区绿水青山转化支撑高地。</w:t>
      </w:r>
    </w:p>
    <w:p>
      <w:pPr>
        <w:ind w:left="604"/>
        <w:spacing w:line="221" w:lineRule="auto"/>
        <w:outlineLvl w:val="1"/>
        <w:rPr>
          <w:rFonts w:ascii="SimHei" w:hAnsi="SimHei" w:eastAsia="SimHei" w:cs="SimHei"/>
          <w:sz w:val="29"/>
          <w:szCs w:val="29"/>
        </w:rPr>
      </w:pPr>
      <w:bookmarkStart w:name="bookmark11" w:id="16"/>
      <w:bookmarkEnd w:id="16"/>
      <w:r>
        <w:rPr>
          <w:rFonts w:ascii="SimHei" w:hAnsi="SimHei" w:eastAsia="SimHei" w:cs="SimHei"/>
          <w:sz w:val="29"/>
          <w:szCs w:val="29"/>
          <w:b/>
          <w:bCs/>
          <w:spacing w:val="9"/>
        </w:rPr>
        <w:t>一、天然林保护与公益林管理并轨</w:t>
      </w:r>
    </w:p>
    <w:p>
      <w:pPr>
        <w:ind w:right="60" w:firstLine="599"/>
        <w:spacing w:before="224" w:line="356" w:lineRule="auto"/>
        <w:jc w:val="both"/>
        <w:rPr>
          <w:rFonts w:ascii="FangSong" w:hAnsi="FangSong" w:eastAsia="FangSong" w:cs="FangSong"/>
          <w:sz w:val="29"/>
          <w:szCs w:val="29"/>
        </w:rPr>
      </w:pPr>
      <w:r>
        <w:rPr>
          <w:rFonts w:ascii="FangSong" w:hAnsi="FangSong" w:eastAsia="FangSong" w:cs="FangSong"/>
          <w:sz w:val="29"/>
          <w:szCs w:val="29"/>
          <w:spacing w:val="7"/>
        </w:rPr>
        <w:t>把所有天然林都保护起来，将非天然林中的公益林纳入本规</w:t>
      </w:r>
      <w:r>
        <w:rPr>
          <w:rFonts w:ascii="FangSong" w:hAnsi="FangSong" w:eastAsia="FangSong" w:cs="FangSong"/>
          <w:sz w:val="29"/>
          <w:szCs w:val="29"/>
          <w:spacing w:val="18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1"/>
        </w:rPr>
        <w:t>划范围，实行天然林保护与公益林管理并轨，实施一</w:t>
      </w:r>
      <w:r>
        <w:rPr>
          <w:rFonts w:ascii="FangSong" w:hAnsi="FangSong" w:eastAsia="FangSong" w:cs="FangSong"/>
          <w:sz w:val="29"/>
          <w:szCs w:val="29"/>
          <w:spacing w:val="10"/>
        </w:rPr>
        <w:t>体化保护。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1"/>
        </w:rPr>
        <w:t>统一规划布局、统一管理平台、统一基础数据、统一补</w:t>
      </w:r>
      <w:r>
        <w:rPr>
          <w:rFonts w:ascii="FangSong" w:hAnsi="FangSong" w:eastAsia="FangSong" w:cs="FangSong"/>
          <w:sz w:val="29"/>
          <w:szCs w:val="29"/>
          <w:spacing w:val="10"/>
        </w:rPr>
        <w:t>偿政策、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8"/>
        </w:rPr>
        <w:t>统一管护制度，构建完备、规范、高效的保护制度</w:t>
      </w:r>
      <w:r>
        <w:rPr>
          <w:rFonts w:ascii="FangSong" w:hAnsi="FangSong" w:eastAsia="FangSong" w:cs="FangSong"/>
          <w:sz w:val="29"/>
          <w:szCs w:val="29"/>
          <w:spacing w:val="7"/>
        </w:rPr>
        <w:t>体系。各地根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5"/>
        </w:rPr>
        <w:t>据实际划定地方公益林。</w:t>
      </w:r>
    </w:p>
    <w:p>
      <w:pPr>
        <w:ind w:left="604"/>
        <w:spacing w:before="2" w:line="220" w:lineRule="auto"/>
        <w:outlineLvl w:val="1"/>
        <w:rPr>
          <w:rFonts w:ascii="SimHei" w:hAnsi="SimHei" w:eastAsia="SimHei" w:cs="SimHei"/>
          <w:sz w:val="29"/>
          <w:szCs w:val="29"/>
        </w:rPr>
      </w:pPr>
      <w:bookmarkStart w:name="bookmark12" w:id="17"/>
      <w:bookmarkEnd w:id="17"/>
      <w:r>
        <w:rPr>
          <w:rFonts w:ascii="SimHei" w:hAnsi="SimHei" w:eastAsia="SimHei" w:cs="SimHei"/>
          <w:sz w:val="29"/>
          <w:szCs w:val="29"/>
          <w:b/>
          <w:bCs/>
          <w:spacing w:val="7"/>
        </w:rPr>
        <w:t>二、分类管控</w:t>
      </w:r>
    </w:p>
    <w:p>
      <w:pPr>
        <w:ind w:right="119" w:firstLine="599"/>
        <w:spacing w:before="214" w:line="362" w:lineRule="auto"/>
        <w:jc w:val="both"/>
        <w:rPr>
          <w:rFonts w:ascii="FangSong" w:hAnsi="FangSong" w:eastAsia="FangSong" w:cs="FangSong"/>
          <w:sz w:val="29"/>
          <w:szCs w:val="29"/>
        </w:rPr>
      </w:pPr>
      <w:r>
        <w:rPr>
          <w:rFonts w:ascii="FangSong" w:hAnsi="FangSong" w:eastAsia="FangSong" w:cs="FangSong"/>
          <w:sz w:val="29"/>
          <w:szCs w:val="29"/>
          <w:spacing w:val="8"/>
        </w:rPr>
        <w:t>根据天然林生态区位的重要程度和在生态保</w:t>
      </w:r>
      <w:r>
        <w:rPr>
          <w:rFonts w:ascii="FangSong" w:hAnsi="FangSong" w:eastAsia="FangSong" w:cs="FangSong"/>
          <w:sz w:val="29"/>
          <w:szCs w:val="29"/>
          <w:spacing w:val="7"/>
        </w:rPr>
        <w:t>护、经济社会发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9"/>
        </w:rPr>
        <w:t>展战略中的地位作用，确定天然林重点保护区域和一般保护区</w:t>
      </w:r>
      <w:r>
        <w:rPr>
          <w:rFonts w:ascii="FangSong" w:hAnsi="FangSong" w:eastAsia="FangSong" w:cs="FangSong"/>
          <w:sz w:val="29"/>
          <w:szCs w:val="29"/>
          <w:spacing w:val="4"/>
        </w:rPr>
        <w:t xml:space="preserve"> </w:t>
      </w:r>
      <w:r>
        <w:rPr>
          <w:rFonts w:ascii="FangSong" w:hAnsi="FangSong" w:eastAsia="FangSong" w:cs="FangSong"/>
          <w:sz w:val="29"/>
          <w:szCs w:val="29"/>
        </w:rPr>
        <w:t>域，实行分类保护。重点保护区域实行封禁保护。</w:t>
      </w:r>
      <w:r>
        <w:rPr>
          <w:rFonts w:ascii="FangSong" w:hAnsi="FangSong" w:eastAsia="FangSong" w:cs="FangSong"/>
          <w:sz w:val="29"/>
          <w:szCs w:val="29"/>
          <w:spacing w:val="73"/>
        </w:rPr>
        <w:t xml:space="preserve"> </w:t>
      </w:r>
      <w:r>
        <w:rPr>
          <w:rFonts w:ascii="FangSong" w:hAnsi="FangSong" w:eastAsia="FangSong" w:cs="FangSong"/>
          <w:sz w:val="29"/>
          <w:szCs w:val="29"/>
        </w:rPr>
        <w:t>一般保护区域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9"/>
        </w:rPr>
        <w:t>在全面保护基础上着力开展科学经营，提升森</w:t>
      </w:r>
      <w:r>
        <w:rPr>
          <w:rFonts w:ascii="FangSong" w:hAnsi="FangSong" w:eastAsia="FangSong" w:cs="FangSong"/>
          <w:sz w:val="29"/>
          <w:szCs w:val="29"/>
          <w:spacing w:val="8"/>
        </w:rPr>
        <w:t>林质量。划入生态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0"/>
        </w:rPr>
        <w:t>保护红线的，严格落实有关管理规定。</w:t>
      </w:r>
    </w:p>
    <w:p>
      <w:pPr>
        <w:ind w:left="784"/>
        <w:spacing w:before="1" w:line="228" w:lineRule="auto"/>
        <w:rPr>
          <w:rFonts w:ascii="KaiTi" w:hAnsi="KaiTi" w:eastAsia="KaiTi" w:cs="KaiTi"/>
          <w:sz w:val="29"/>
          <w:szCs w:val="29"/>
        </w:rPr>
      </w:pPr>
      <w:r>
        <w:rPr>
          <w:rFonts w:ascii="KaiTi" w:hAnsi="KaiTi" w:eastAsia="KaiTi" w:cs="KaiTi"/>
          <w:sz w:val="29"/>
          <w:szCs w:val="29"/>
          <w:b/>
          <w:bCs/>
          <w:spacing w:val="25"/>
        </w:rPr>
        <w:t>(一)重点保护区域</w:t>
      </w:r>
    </w:p>
    <w:p>
      <w:pPr>
        <w:ind w:firstLine="679"/>
        <w:spacing w:before="165" w:line="369" w:lineRule="auto"/>
        <w:jc w:val="both"/>
        <w:rPr>
          <w:rFonts w:ascii="FangSong" w:hAnsi="FangSong" w:eastAsia="FangSong" w:cs="FangSong"/>
          <w:sz w:val="29"/>
          <w:szCs w:val="29"/>
        </w:rPr>
      </w:pPr>
      <w:r>
        <w:rPr>
          <w:rFonts w:ascii="FangSong" w:hAnsi="FangSong" w:eastAsia="FangSong" w:cs="FangSong"/>
          <w:sz w:val="29"/>
          <w:szCs w:val="29"/>
          <w:spacing w:val="10"/>
        </w:rPr>
        <w:t>依据生态区位重要性、自然恢复能力、物种珍稀性等因素，</w:t>
      </w:r>
      <w:r>
        <w:rPr>
          <w:rFonts w:ascii="FangSong" w:hAnsi="FangSong" w:eastAsia="FangSong" w:cs="FangSong"/>
          <w:sz w:val="29"/>
          <w:szCs w:val="29"/>
          <w:spacing w:val="4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8"/>
        </w:rPr>
        <w:t>将位于国家公园核心保护区、国家级自然保护区</w:t>
      </w:r>
      <w:r>
        <w:rPr>
          <w:rFonts w:ascii="FangSong" w:hAnsi="FangSong" w:eastAsia="FangSong" w:cs="FangSong"/>
          <w:sz w:val="29"/>
          <w:szCs w:val="29"/>
          <w:spacing w:val="7"/>
        </w:rPr>
        <w:t>核心保护区、饮</w:t>
      </w:r>
      <w:r>
        <w:rPr>
          <w:rFonts w:ascii="FangSong" w:hAnsi="FangSong" w:eastAsia="FangSong" w:cs="FangSong"/>
          <w:sz w:val="29"/>
          <w:szCs w:val="29"/>
        </w:rPr>
        <w:t xml:space="preserve">  </w:t>
      </w:r>
      <w:r>
        <w:rPr>
          <w:rFonts w:ascii="FangSong" w:hAnsi="FangSong" w:eastAsia="FangSong" w:cs="FangSong"/>
          <w:sz w:val="29"/>
          <w:szCs w:val="29"/>
          <w:spacing w:val="9"/>
        </w:rPr>
        <w:t>用水水源一级保护区并划入国家级公益林的天然林，以及保存完</w:t>
      </w:r>
    </w:p>
    <w:p>
      <w:pPr>
        <w:spacing w:line="369" w:lineRule="auto"/>
        <w:sectPr>
          <w:footerReference w:type="default" r:id="rId23"/>
          <w:pgSz w:w="11900" w:h="16840"/>
          <w:pgMar w:top="1431" w:right="1704" w:bottom="1661" w:left="1710" w:header="0" w:footer="1282" w:gutter="0"/>
        </w:sectPr>
        <w:rPr>
          <w:rFonts w:ascii="FangSong" w:hAnsi="FangSong" w:eastAsia="FangSong" w:cs="FangSong"/>
          <w:sz w:val="29"/>
          <w:szCs w:val="29"/>
        </w:rPr>
      </w:pPr>
    </w:p>
    <w:p>
      <w:pPr>
        <w:ind w:right="105"/>
        <w:spacing w:before="165" w:line="339" w:lineRule="auto"/>
        <w:rPr>
          <w:rFonts w:ascii="FangSong" w:hAnsi="FangSong" w:eastAsia="FangSong" w:cs="FangSong"/>
          <w:sz w:val="30"/>
          <w:szCs w:val="30"/>
        </w:rPr>
      </w:pPr>
      <w:bookmarkStart w:name="bookmark36" w:id="18"/>
      <w:bookmarkEnd w:id="18"/>
      <w:r>
        <w:rPr>
          <w:rFonts w:ascii="FangSong" w:hAnsi="FangSong" w:eastAsia="FangSong" w:cs="FangSong"/>
          <w:sz w:val="30"/>
          <w:szCs w:val="30"/>
          <w:spacing w:val="8"/>
        </w:rPr>
        <w:t>好的原始林，确定为天然林重点保护区域，面积2.51亿亩，实</w:t>
      </w:r>
      <w:r>
        <w:rPr>
          <w:rFonts w:ascii="FangSong" w:hAnsi="FangSong" w:eastAsia="FangSong" w:cs="FangSong"/>
          <w:sz w:val="30"/>
          <w:szCs w:val="30"/>
          <w:spacing w:val="3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5"/>
        </w:rPr>
        <w:t>行封禁保护。</w:t>
      </w:r>
    </w:p>
    <w:p>
      <w:pPr>
        <w:ind w:right="96" w:firstLine="609"/>
        <w:spacing w:before="29" w:line="339" w:lineRule="auto"/>
        <w:jc w:val="both"/>
        <w:rPr>
          <w:rFonts w:ascii="FangSong" w:hAnsi="FangSong" w:eastAsia="FangSong" w:cs="FangSong"/>
          <w:sz w:val="30"/>
          <w:szCs w:val="30"/>
        </w:rPr>
      </w:pPr>
      <w:r>
        <w:rPr>
          <w:rFonts w:ascii="FangSong" w:hAnsi="FangSong" w:eastAsia="FangSong" w:cs="FangSong"/>
          <w:sz w:val="30"/>
          <w:szCs w:val="30"/>
          <w:spacing w:val="-3"/>
        </w:rPr>
        <w:t>重点保护区域除国防建设、国家重大工程项目建设</w:t>
      </w:r>
      <w:r>
        <w:rPr>
          <w:rFonts w:ascii="FangSong" w:hAnsi="FangSong" w:eastAsia="FangSong" w:cs="FangSong"/>
          <w:sz w:val="30"/>
          <w:szCs w:val="30"/>
          <w:spacing w:val="-4"/>
        </w:rPr>
        <w:t>以及在饮</w:t>
      </w:r>
      <w:r>
        <w:rPr>
          <w:rFonts w:ascii="FangSong" w:hAnsi="FangSong" w:eastAsia="FangSong" w:cs="FangSong"/>
          <w:sz w:val="30"/>
          <w:szCs w:val="30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8"/>
        </w:rPr>
        <w:t>用水水源一级保护区内建设供水和保护水源的设施等特殊需要</w:t>
      </w:r>
      <w:r>
        <w:rPr>
          <w:rFonts w:ascii="FangSong" w:hAnsi="FangSong" w:eastAsia="FangSong" w:cs="FangSong"/>
          <w:sz w:val="30"/>
          <w:szCs w:val="30"/>
          <w:spacing w:val="16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3"/>
        </w:rPr>
        <w:t>外，禁止占用天然林地；除林业有害生物防治、森林防灭</w:t>
      </w:r>
      <w:r>
        <w:rPr>
          <w:rFonts w:ascii="FangSong" w:hAnsi="FangSong" w:eastAsia="FangSong" w:cs="FangSong"/>
          <w:sz w:val="30"/>
          <w:szCs w:val="30"/>
          <w:spacing w:val="-4"/>
        </w:rPr>
        <w:t>火、生</w:t>
      </w:r>
      <w:r>
        <w:rPr>
          <w:rFonts w:ascii="FangSong" w:hAnsi="FangSong" w:eastAsia="FangSong" w:cs="FangSong"/>
          <w:sz w:val="30"/>
          <w:szCs w:val="30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3"/>
        </w:rPr>
        <w:t>态廊道连通、重要栖息地恢复、因重大自然灾害需采取人工清理</w:t>
      </w:r>
      <w:r>
        <w:rPr>
          <w:rFonts w:ascii="FangSong" w:hAnsi="FangSong" w:eastAsia="FangSong" w:cs="FangSong"/>
          <w:sz w:val="30"/>
          <w:szCs w:val="30"/>
          <w:spacing w:val="11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2"/>
        </w:rPr>
        <w:t>恢复等维护生态系统健康的必要措施外，禁止其他一</w:t>
      </w:r>
      <w:r>
        <w:rPr>
          <w:rFonts w:ascii="FangSong" w:hAnsi="FangSong" w:eastAsia="FangSong" w:cs="FangSong"/>
          <w:sz w:val="30"/>
          <w:szCs w:val="30"/>
          <w:spacing w:val="-3"/>
        </w:rPr>
        <w:t>切生产经营</w:t>
      </w:r>
      <w:r>
        <w:rPr>
          <w:rFonts w:ascii="FangSong" w:hAnsi="FangSong" w:eastAsia="FangSong" w:cs="FangSong"/>
          <w:sz w:val="30"/>
          <w:szCs w:val="30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3"/>
        </w:rPr>
        <w:t>活动；除科学研究、调查监测、测绘导航、防灾减灾救灾、军事</w:t>
      </w:r>
      <w:r>
        <w:rPr>
          <w:rFonts w:ascii="FangSong" w:hAnsi="FangSong" w:eastAsia="FangSong" w:cs="FangSong"/>
          <w:sz w:val="30"/>
          <w:szCs w:val="30"/>
          <w:spacing w:val="18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2"/>
        </w:rPr>
        <w:t>国防、疫情防控等活动以及法律法规允许的其他情形外，最大程</w:t>
      </w:r>
      <w:r>
        <w:rPr>
          <w:rFonts w:ascii="FangSong" w:hAnsi="FangSong" w:eastAsia="FangSong" w:cs="FangSong"/>
          <w:sz w:val="30"/>
          <w:szCs w:val="30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2"/>
        </w:rPr>
        <w:t>度限制人为活动，充分发挥森林的自然恢复</w:t>
      </w:r>
      <w:r>
        <w:rPr>
          <w:rFonts w:ascii="FangSong" w:hAnsi="FangSong" w:eastAsia="FangSong" w:cs="FangSong"/>
          <w:sz w:val="30"/>
          <w:szCs w:val="30"/>
          <w:spacing w:val="-3"/>
        </w:rPr>
        <w:t>能力，维持森林生态</w:t>
      </w:r>
      <w:r>
        <w:rPr>
          <w:rFonts w:ascii="FangSong" w:hAnsi="FangSong" w:eastAsia="FangSong" w:cs="FangSong"/>
          <w:sz w:val="30"/>
          <w:szCs w:val="30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5"/>
        </w:rPr>
        <w:t>系统的原真性和完整性。</w:t>
      </w:r>
    </w:p>
    <w:p>
      <w:pPr>
        <w:ind w:left="724"/>
        <w:spacing w:before="75" w:line="229" w:lineRule="auto"/>
        <w:rPr>
          <w:rFonts w:ascii="KaiTi" w:hAnsi="KaiTi" w:eastAsia="KaiTi" w:cs="KaiTi"/>
          <w:sz w:val="30"/>
          <w:szCs w:val="30"/>
        </w:rPr>
      </w:pPr>
      <w:r>
        <w:rPr>
          <w:rFonts w:ascii="KaiTi" w:hAnsi="KaiTi" w:eastAsia="KaiTi" w:cs="KaiTi"/>
          <w:sz w:val="30"/>
          <w:szCs w:val="30"/>
          <w:b/>
          <w:bCs/>
          <w:spacing w:val="17"/>
        </w:rPr>
        <w:t>(二)一般保护区域</w:t>
      </w:r>
    </w:p>
    <w:p>
      <w:pPr>
        <w:ind w:left="609"/>
        <w:spacing w:before="213" w:line="221" w:lineRule="auto"/>
        <w:rPr>
          <w:rFonts w:ascii="FangSong" w:hAnsi="FangSong" w:eastAsia="FangSong" w:cs="FangSong"/>
          <w:sz w:val="30"/>
          <w:szCs w:val="30"/>
        </w:rPr>
      </w:pPr>
      <w:r>
        <w:rPr>
          <w:rFonts w:ascii="FangSong" w:hAnsi="FangSong" w:eastAsia="FangSong" w:cs="FangSong"/>
          <w:sz w:val="30"/>
          <w:szCs w:val="30"/>
        </w:rPr>
        <w:t>重点保护区域外的天然林和公益林，为一般保护区域。</w:t>
      </w:r>
    </w:p>
    <w:p>
      <w:pPr>
        <w:ind w:right="61" w:firstLine="609"/>
        <w:spacing w:before="204" w:line="339" w:lineRule="auto"/>
        <w:rPr>
          <w:rFonts w:ascii="FangSong" w:hAnsi="FangSong" w:eastAsia="FangSong" w:cs="FangSong"/>
          <w:sz w:val="30"/>
          <w:szCs w:val="30"/>
        </w:rPr>
      </w:pPr>
      <w:r>
        <w:rPr>
          <w:rFonts w:ascii="FangSong" w:hAnsi="FangSong" w:eastAsia="FangSong" w:cs="FangSong"/>
          <w:sz w:val="30"/>
          <w:szCs w:val="30"/>
          <w:spacing w:val="-3"/>
        </w:rPr>
        <w:t>一般保护区域，建设项目应当不占或少占林地，必</w:t>
      </w:r>
      <w:r>
        <w:rPr>
          <w:rFonts w:ascii="FangSong" w:hAnsi="FangSong" w:eastAsia="FangSong" w:cs="FangSong"/>
          <w:sz w:val="30"/>
          <w:szCs w:val="30"/>
          <w:spacing w:val="-4"/>
        </w:rPr>
        <w:t>须使用林</w:t>
      </w:r>
      <w:r>
        <w:rPr>
          <w:rFonts w:ascii="FangSong" w:hAnsi="FangSong" w:eastAsia="FangSong" w:cs="FangSong"/>
          <w:sz w:val="30"/>
          <w:szCs w:val="30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1"/>
        </w:rPr>
        <w:t>地的，依法依规审核审批。在全面保护基础上，科学开展天然林</w:t>
      </w:r>
      <w:r>
        <w:rPr>
          <w:rFonts w:ascii="FangSong" w:hAnsi="FangSong" w:eastAsia="FangSong" w:cs="FangSong"/>
          <w:sz w:val="30"/>
          <w:szCs w:val="30"/>
          <w:spacing w:val="5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1"/>
        </w:rPr>
        <w:t>修复，按照多功能、近自然经营理念，采取综合措施，提升质量</w:t>
      </w:r>
      <w:r>
        <w:rPr>
          <w:rFonts w:ascii="FangSong" w:hAnsi="FangSong" w:eastAsia="FangSong" w:cs="FangSong"/>
          <w:sz w:val="30"/>
          <w:szCs w:val="30"/>
          <w:spacing w:val="8"/>
        </w:rPr>
        <w:t xml:space="preserve"> </w:t>
      </w:r>
      <w:r>
        <w:rPr>
          <w:rFonts w:ascii="FangSong" w:hAnsi="FangSong" w:eastAsia="FangSong" w:cs="FangSong"/>
          <w:sz w:val="30"/>
          <w:szCs w:val="30"/>
        </w:rPr>
        <w:t>效益，推动实现资源的可持续经营和合理利</w:t>
      </w:r>
      <w:r>
        <w:rPr>
          <w:rFonts w:ascii="FangSong" w:hAnsi="FangSong" w:eastAsia="FangSong" w:cs="FangSong"/>
          <w:sz w:val="30"/>
          <w:szCs w:val="30"/>
          <w:spacing w:val="-1"/>
        </w:rPr>
        <w:t>用。</w:t>
      </w:r>
    </w:p>
    <w:p>
      <w:pPr>
        <w:ind w:left="614"/>
        <w:spacing w:before="13" w:line="222" w:lineRule="auto"/>
        <w:outlineLvl w:val="1"/>
        <w:rPr>
          <w:rFonts w:ascii="SimHei" w:hAnsi="SimHei" w:eastAsia="SimHei" w:cs="SimHei"/>
          <w:sz w:val="30"/>
          <w:szCs w:val="30"/>
        </w:rPr>
      </w:pPr>
      <w:bookmarkStart w:name="bookmark13" w:id="19"/>
      <w:bookmarkEnd w:id="19"/>
      <w:r>
        <w:rPr>
          <w:rFonts w:ascii="SimHei" w:hAnsi="SimHei" w:eastAsia="SimHei" w:cs="SimHei"/>
          <w:sz w:val="30"/>
          <w:szCs w:val="30"/>
          <w:b/>
          <w:bCs/>
          <w:spacing w:val="-6"/>
        </w:rPr>
        <w:t>三、分区修复</w:t>
      </w:r>
    </w:p>
    <w:p>
      <w:pPr>
        <w:ind w:right="42" w:firstLine="609"/>
        <w:spacing w:before="191" w:line="351" w:lineRule="auto"/>
        <w:jc w:val="both"/>
        <w:rPr>
          <w:rFonts w:ascii="FangSong" w:hAnsi="FangSong" w:eastAsia="FangSong" w:cs="FangSong"/>
          <w:sz w:val="30"/>
          <w:szCs w:val="30"/>
        </w:rPr>
      </w:pPr>
      <w:r>
        <w:rPr>
          <w:rFonts w:ascii="FangSong" w:hAnsi="FangSong" w:eastAsia="FangSong" w:cs="FangSong"/>
          <w:sz w:val="30"/>
          <w:szCs w:val="30"/>
          <w:spacing w:val="23"/>
        </w:rPr>
        <w:t>参照《全国重要生态系统保护和修复重大工程总体规划</w:t>
      </w:r>
      <w:r>
        <w:rPr>
          <w:rFonts w:ascii="FangSong" w:hAnsi="FangSong" w:eastAsia="FangSong" w:cs="FangSong"/>
          <w:sz w:val="30"/>
          <w:szCs w:val="30"/>
          <w:spacing w:val="14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9"/>
        </w:rPr>
        <w:t>(2021—2035年)》布局，针对不同区域的天然林自</w:t>
      </w:r>
      <w:r>
        <w:rPr>
          <w:rFonts w:ascii="FangSong" w:hAnsi="FangSong" w:eastAsia="FangSong" w:cs="FangSong"/>
          <w:sz w:val="30"/>
          <w:szCs w:val="30"/>
          <w:spacing w:val="8"/>
        </w:rPr>
        <w:t>然特征和存</w:t>
      </w:r>
      <w:r>
        <w:rPr>
          <w:rFonts w:ascii="FangSong" w:hAnsi="FangSong" w:eastAsia="FangSong" w:cs="FangSong"/>
          <w:sz w:val="30"/>
          <w:szCs w:val="30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2"/>
        </w:rPr>
        <w:t>在问题，采取分区修复对策措施。对青藏高原生态屏</w:t>
      </w:r>
      <w:r>
        <w:rPr>
          <w:rFonts w:ascii="FangSong" w:hAnsi="FangSong" w:eastAsia="FangSong" w:cs="FangSong"/>
          <w:sz w:val="30"/>
          <w:szCs w:val="30"/>
          <w:spacing w:val="-3"/>
        </w:rPr>
        <w:t>障区以形成</w:t>
      </w:r>
      <w:r>
        <w:rPr>
          <w:rFonts w:ascii="FangSong" w:hAnsi="FangSong" w:eastAsia="FangSong" w:cs="FangSong"/>
          <w:sz w:val="30"/>
          <w:szCs w:val="30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3"/>
        </w:rPr>
        <w:t>高原高寒天然森林植被群落为目标；对黄河重点生</w:t>
      </w:r>
      <w:r>
        <w:rPr>
          <w:rFonts w:ascii="FangSong" w:hAnsi="FangSong" w:eastAsia="FangSong" w:cs="FangSong"/>
          <w:sz w:val="30"/>
          <w:szCs w:val="30"/>
          <w:spacing w:val="2"/>
        </w:rPr>
        <w:t>态区(含黄土</w:t>
      </w:r>
      <w:r>
        <w:rPr>
          <w:rFonts w:ascii="FangSong" w:hAnsi="FangSong" w:eastAsia="FangSong" w:cs="FangSong"/>
          <w:sz w:val="30"/>
          <w:szCs w:val="30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3"/>
        </w:rPr>
        <w:t>高原生态屏障)以形成暖温带落叶阔叶混交林为目标；对长江重</w:t>
      </w:r>
      <w:r>
        <w:rPr>
          <w:rFonts w:ascii="FangSong" w:hAnsi="FangSong" w:eastAsia="FangSong" w:cs="FangSong"/>
          <w:sz w:val="30"/>
          <w:szCs w:val="30"/>
          <w:spacing w:val="1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11"/>
        </w:rPr>
        <w:t>点生态区(含川滇生态屏障)以形成常绿阔</w:t>
      </w:r>
      <w:r>
        <w:rPr>
          <w:rFonts w:ascii="FangSong" w:hAnsi="FangSong" w:eastAsia="FangSong" w:cs="FangSong"/>
          <w:sz w:val="30"/>
          <w:szCs w:val="30"/>
          <w:spacing w:val="10"/>
        </w:rPr>
        <w:t>叶林、针阔混交林、</w:t>
      </w:r>
    </w:p>
    <w:p>
      <w:pPr>
        <w:spacing w:line="351" w:lineRule="auto"/>
        <w:sectPr>
          <w:footerReference w:type="default" r:id="rId24"/>
          <w:pgSz w:w="12050" w:h="16950"/>
          <w:pgMar w:top="1440" w:right="1807" w:bottom="1627" w:left="1800" w:header="0" w:footer="1238" w:gutter="0"/>
        </w:sectPr>
        <w:rPr>
          <w:rFonts w:ascii="FangSong" w:hAnsi="FangSong" w:eastAsia="FangSong" w:cs="FangSong"/>
          <w:sz w:val="30"/>
          <w:szCs w:val="30"/>
        </w:rPr>
      </w:pPr>
    </w:p>
    <w:p>
      <w:pPr>
        <w:ind w:right="9"/>
        <w:spacing w:before="179" w:line="356" w:lineRule="auto"/>
        <w:jc w:val="both"/>
        <w:rPr>
          <w:rFonts w:ascii="FangSong" w:hAnsi="FangSong" w:eastAsia="FangSong" w:cs="FangSong"/>
          <w:sz w:val="29"/>
          <w:szCs w:val="29"/>
        </w:rPr>
      </w:pPr>
      <w:r>
        <w:rPr>
          <w:rFonts w:ascii="FangSong" w:hAnsi="FangSong" w:eastAsia="FangSong" w:cs="FangSong"/>
          <w:sz w:val="29"/>
          <w:szCs w:val="29"/>
          <w:spacing w:val="9"/>
        </w:rPr>
        <w:t>高原针叶林为目标；对东北森林带的大兴安</w:t>
      </w:r>
      <w:r>
        <w:rPr>
          <w:rFonts w:ascii="FangSong" w:hAnsi="FangSong" w:eastAsia="FangSong" w:cs="FangSong"/>
          <w:sz w:val="29"/>
          <w:szCs w:val="29"/>
          <w:spacing w:val="8"/>
        </w:rPr>
        <w:t>岭林区以形成寒温带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0"/>
        </w:rPr>
        <w:t>针叶林、小兴安岭和长白山林区以形成红松针阔混</w:t>
      </w:r>
      <w:r>
        <w:rPr>
          <w:rFonts w:ascii="FangSong" w:hAnsi="FangSong" w:eastAsia="FangSong" w:cs="FangSong"/>
          <w:sz w:val="29"/>
          <w:szCs w:val="29"/>
          <w:spacing w:val="9"/>
        </w:rPr>
        <w:t>交林为目标；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9"/>
        </w:rPr>
        <w:t>对北方防沙带以形成干旱半干旱地区森林植被群落为目标；对南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9"/>
        </w:rPr>
        <w:t>方丘陵山地带以恢复常绿阔叶林和针阔混交林地带性森林顶级</w:t>
      </w:r>
      <w:r>
        <w:rPr>
          <w:rFonts w:ascii="FangSong" w:hAnsi="FangSong" w:eastAsia="FangSong" w:cs="FangSong"/>
          <w:sz w:val="29"/>
          <w:szCs w:val="29"/>
          <w:spacing w:val="17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8"/>
        </w:rPr>
        <w:t>群落为目标；对海岸带以形成暖温带落叶阔叶林、亚热带常绿落</w:t>
      </w:r>
      <w:r>
        <w:rPr>
          <w:rFonts w:ascii="FangSong" w:hAnsi="FangSong" w:eastAsia="FangSong" w:cs="FangSong"/>
          <w:sz w:val="29"/>
          <w:szCs w:val="29"/>
          <w:spacing w:val="15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9"/>
        </w:rPr>
        <w:t>叶阔叶林、热带常绿阔叶林等为目标。</w:t>
      </w:r>
    </w:p>
    <w:p>
      <w:pPr>
        <w:spacing w:line="356" w:lineRule="auto"/>
        <w:sectPr>
          <w:footerReference w:type="default" r:id="rId25"/>
          <w:pgSz w:w="11900" w:h="16840"/>
          <w:pgMar w:top="1431" w:right="1785" w:bottom="1639" w:left="1710" w:header="0" w:footer="1262" w:gutter="0"/>
        </w:sectPr>
        <w:rPr>
          <w:rFonts w:ascii="FangSong" w:hAnsi="FangSong" w:eastAsia="FangSong" w:cs="FangSong"/>
          <w:sz w:val="29"/>
          <w:szCs w:val="29"/>
        </w:rPr>
      </w:pPr>
    </w:p>
    <w:p>
      <w:pPr>
        <w:spacing w:line="310" w:lineRule="auto"/>
        <w:rPr>
          <w:rFonts w:ascii="Arial"/>
          <w:sz w:val="21"/>
        </w:rPr>
      </w:pPr>
      <w:r/>
    </w:p>
    <w:p>
      <w:pPr>
        <w:spacing w:line="310" w:lineRule="auto"/>
        <w:rPr>
          <w:rFonts w:ascii="Arial"/>
          <w:sz w:val="21"/>
        </w:rPr>
      </w:pPr>
      <w:r/>
    </w:p>
    <w:p>
      <w:pPr>
        <w:spacing w:line="310" w:lineRule="auto"/>
        <w:rPr>
          <w:rFonts w:ascii="Arial"/>
          <w:sz w:val="21"/>
        </w:rPr>
      </w:pPr>
      <w:r/>
    </w:p>
    <w:p>
      <w:pPr>
        <w:pStyle w:val="BodyText"/>
        <w:ind w:left="2735"/>
        <w:spacing w:before="120" w:line="219" w:lineRule="auto"/>
        <w:outlineLvl w:val="0"/>
        <w:rPr>
          <w:sz w:val="37"/>
          <w:szCs w:val="37"/>
        </w:rPr>
      </w:pPr>
      <w:bookmarkStart w:name="bookmark37" w:id="20"/>
      <w:bookmarkEnd w:id="20"/>
      <w:bookmarkStart w:name="bookmark14" w:id="21"/>
      <w:bookmarkEnd w:id="21"/>
      <w:r>
        <w:rPr>
          <w:sz w:val="37"/>
          <w:szCs w:val="37"/>
          <w:b/>
          <w:bCs/>
          <w:spacing w:val="-8"/>
        </w:rPr>
        <w:t>第四章</w:t>
      </w:r>
      <w:r>
        <w:rPr>
          <w:sz w:val="37"/>
          <w:szCs w:val="37"/>
          <w:spacing w:val="150"/>
        </w:rPr>
        <w:t xml:space="preserve"> </w:t>
      </w:r>
      <w:r>
        <w:rPr>
          <w:sz w:val="37"/>
          <w:szCs w:val="37"/>
          <w:b/>
          <w:bCs/>
          <w:spacing w:val="-8"/>
        </w:rPr>
        <w:t>规划任务</w:t>
      </w:r>
    </w:p>
    <w:p>
      <w:pPr>
        <w:spacing w:line="426" w:lineRule="auto"/>
        <w:rPr>
          <w:rFonts w:ascii="Arial"/>
          <w:sz w:val="21"/>
        </w:rPr>
      </w:pPr>
      <w:r/>
    </w:p>
    <w:p>
      <w:pPr>
        <w:ind w:left="604"/>
        <w:spacing w:before="97" w:line="221" w:lineRule="auto"/>
        <w:outlineLvl w:val="1"/>
        <w:rPr>
          <w:rFonts w:ascii="FangSong" w:hAnsi="FangSong" w:eastAsia="FangSong" w:cs="FangSong"/>
          <w:sz w:val="30"/>
          <w:szCs w:val="30"/>
        </w:rPr>
      </w:pPr>
      <w:bookmarkStart w:name="bookmark15" w:id="22"/>
      <w:bookmarkEnd w:id="22"/>
      <w:r>
        <w:rPr>
          <w:rFonts w:ascii="FangSong" w:hAnsi="FangSong" w:eastAsia="FangSong" w:cs="FangSong"/>
          <w:sz w:val="30"/>
          <w:szCs w:val="30"/>
          <w:b/>
          <w:bCs/>
          <w:spacing w:val="-3"/>
        </w:rPr>
        <w:t>一、加强保护</w:t>
      </w:r>
    </w:p>
    <w:p>
      <w:pPr>
        <w:ind w:right="115" w:firstLine="599"/>
        <w:spacing w:before="216" w:line="346" w:lineRule="auto"/>
        <w:jc w:val="both"/>
        <w:rPr>
          <w:rFonts w:ascii="FangSong" w:hAnsi="FangSong" w:eastAsia="FangSong" w:cs="FangSong"/>
          <w:sz w:val="30"/>
          <w:szCs w:val="30"/>
        </w:rPr>
      </w:pPr>
      <w:r>
        <w:rPr>
          <w:rFonts w:ascii="FangSong" w:hAnsi="FangSong" w:eastAsia="FangSong" w:cs="FangSong"/>
          <w:sz w:val="30"/>
          <w:szCs w:val="30"/>
          <w:spacing w:val="-2"/>
        </w:rPr>
        <w:t>严格限制天然林采伐，让天然林充分休养生</w:t>
      </w:r>
      <w:r>
        <w:rPr>
          <w:rFonts w:ascii="FangSong" w:hAnsi="FangSong" w:eastAsia="FangSong" w:cs="FangSong"/>
          <w:sz w:val="30"/>
          <w:szCs w:val="30"/>
          <w:spacing w:val="-3"/>
        </w:rPr>
        <w:t>息，加快正向演</w:t>
      </w:r>
      <w:r>
        <w:rPr>
          <w:rFonts w:ascii="FangSong" w:hAnsi="FangSong" w:eastAsia="FangSong" w:cs="FangSong"/>
          <w:sz w:val="30"/>
          <w:szCs w:val="30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2"/>
        </w:rPr>
        <w:t>替。建立管护责任制，强化林地、林木资源管理，严禁擅自改变</w:t>
      </w:r>
      <w:r>
        <w:rPr>
          <w:rFonts w:ascii="FangSong" w:hAnsi="FangSong" w:eastAsia="FangSong" w:cs="FangSong"/>
          <w:sz w:val="30"/>
          <w:szCs w:val="30"/>
          <w:spacing w:val="9"/>
        </w:rPr>
        <w:t xml:space="preserve"> </w:t>
      </w:r>
      <w:r>
        <w:rPr>
          <w:rFonts w:ascii="FangSong" w:hAnsi="FangSong" w:eastAsia="FangSong" w:cs="FangSong"/>
          <w:sz w:val="30"/>
          <w:szCs w:val="30"/>
        </w:rPr>
        <w:t>天然林用途，禁止毁林开垦、非法侵占天然</w:t>
      </w:r>
      <w:r>
        <w:rPr>
          <w:rFonts w:ascii="FangSong" w:hAnsi="FangSong" w:eastAsia="FangSong" w:cs="FangSong"/>
          <w:sz w:val="30"/>
          <w:szCs w:val="30"/>
          <w:spacing w:val="-1"/>
        </w:rPr>
        <w:t>林。</w:t>
      </w:r>
    </w:p>
    <w:p>
      <w:pPr>
        <w:ind w:left="739"/>
        <w:spacing w:before="1" w:line="222" w:lineRule="auto"/>
        <w:rPr>
          <w:rFonts w:ascii="KaiTi" w:hAnsi="KaiTi" w:eastAsia="KaiTi" w:cs="KaiTi"/>
          <w:sz w:val="30"/>
          <w:szCs w:val="30"/>
        </w:rPr>
      </w:pPr>
      <w:r>
        <w:rPr>
          <w:rFonts w:ascii="KaiTi" w:hAnsi="KaiTi" w:eastAsia="KaiTi" w:cs="KaiTi"/>
          <w:sz w:val="30"/>
          <w:szCs w:val="30"/>
          <w:spacing w:val="19"/>
        </w:rPr>
        <w:t>(一)确定管护任务</w:t>
      </w:r>
    </w:p>
    <w:p>
      <w:pPr>
        <w:ind w:firstLine="599"/>
        <w:spacing w:before="203" w:line="345" w:lineRule="auto"/>
        <w:jc w:val="both"/>
        <w:rPr>
          <w:rFonts w:ascii="FangSong" w:hAnsi="FangSong" w:eastAsia="FangSong" w:cs="FangSong"/>
          <w:sz w:val="30"/>
          <w:szCs w:val="30"/>
        </w:rPr>
      </w:pPr>
      <w:r>
        <w:rPr>
          <w:rFonts w:ascii="FangSong" w:hAnsi="FangSong" w:eastAsia="FangSong" w:cs="FangSong"/>
          <w:sz w:val="30"/>
          <w:szCs w:val="30"/>
          <w:spacing w:val="10"/>
        </w:rPr>
        <w:t>对所有天然林和非天然公益林实施一体化管护，</w:t>
      </w:r>
      <w:r>
        <w:rPr>
          <w:rFonts w:ascii="FangSong" w:hAnsi="FangSong" w:eastAsia="FangSong" w:cs="FangSong"/>
          <w:sz w:val="30"/>
          <w:szCs w:val="30"/>
          <w:spacing w:val="9"/>
        </w:rPr>
        <w:t>管护面积</w:t>
      </w:r>
      <w:r>
        <w:rPr>
          <w:rFonts w:ascii="FangSong" w:hAnsi="FangSong" w:eastAsia="FangSong" w:cs="FangSong"/>
          <w:sz w:val="30"/>
          <w:szCs w:val="30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2"/>
        </w:rPr>
        <w:t>32.35亿亩，其中，天然林25.78亿亩，非天然公益林6.57亿亩；</w:t>
      </w:r>
      <w:r>
        <w:rPr>
          <w:rFonts w:ascii="FangSong" w:hAnsi="FangSong" w:eastAsia="FangSong" w:cs="FangSong"/>
          <w:sz w:val="30"/>
          <w:szCs w:val="30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11"/>
        </w:rPr>
        <w:t>国有林面积16.01亿亩，非国有林面积16.34亿亩。</w:t>
      </w:r>
    </w:p>
    <w:p>
      <w:pPr>
        <w:ind w:left="3439"/>
        <w:spacing w:before="4" w:line="222" w:lineRule="auto"/>
        <w:rPr>
          <w:rFonts w:ascii="FangSong" w:hAnsi="FangSong" w:eastAsia="FangSong" w:cs="FangSong"/>
          <w:sz w:val="19"/>
          <w:szCs w:val="19"/>
        </w:rPr>
      </w:pPr>
      <w:r>
        <w:rPr>
          <w:rFonts w:ascii="FangSong" w:hAnsi="FangSong" w:eastAsia="FangSong" w:cs="FangSong"/>
          <w:sz w:val="19"/>
          <w:szCs w:val="19"/>
          <w:spacing w:val="22"/>
        </w:rPr>
        <w:t>管护任务32</w:t>
      </w:r>
      <w:r>
        <w:rPr>
          <w:rFonts w:ascii="FangSong" w:hAnsi="FangSong" w:eastAsia="FangSong" w:cs="FangSong"/>
          <w:sz w:val="19"/>
          <w:szCs w:val="19"/>
          <w:spacing w:val="-43"/>
        </w:rPr>
        <w:t xml:space="preserve"> </w:t>
      </w:r>
      <w:r>
        <w:rPr>
          <w:rFonts w:ascii="FangSong" w:hAnsi="FangSong" w:eastAsia="FangSong" w:cs="FangSong"/>
          <w:sz w:val="19"/>
          <w:szCs w:val="19"/>
          <w:spacing w:val="22"/>
        </w:rPr>
        <w:t>.</w:t>
      </w:r>
      <w:r>
        <w:rPr>
          <w:rFonts w:ascii="FangSong" w:hAnsi="FangSong" w:eastAsia="FangSong" w:cs="FangSong"/>
          <w:sz w:val="19"/>
          <w:szCs w:val="19"/>
          <w:spacing w:val="-48"/>
        </w:rPr>
        <w:t xml:space="preserve"> </w:t>
      </w:r>
      <w:r>
        <w:rPr>
          <w:rFonts w:ascii="FangSong" w:hAnsi="FangSong" w:eastAsia="FangSong" w:cs="FangSong"/>
          <w:sz w:val="19"/>
          <w:szCs w:val="19"/>
          <w:spacing w:val="22"/>
        </w:rPr>
        <w:t>35亿亩</w:t>
      </w:r>
    </w:p>
    <w:p>
      <w:pPr>
        <w:spacing w:line="252" w:lineRule="auto"/>
        <w:rPr>
          <w:rFonts w:ascii="Arial"/>
          <w:sz w:val="21"/>
        </w:rPr>
      </w:pPr>
      <w:r/>
    </w:p>
    <w:p>
      <w:pPr>
        <w:spacing w:line="252" w:lineRule="auto"/>
        <w:rPr>
          <w:rFonts w:ascii="Arial"/>
          <w:sz w:val="21"/>
        </w:rPr>
      </w:pPr>
      <w:r/>
    </w:p>
    <w:p>
      <w:pPr>
        <w:spacing w:line="252" w:lineRule="auto"/>
        <w:rPr>
          <w:rFonts w:ascii="Arial"/>
          <w:sz w:val="21"/>
        </w:rPr>
      </w:pPr>
      <w:r/>
    </w:p>
    <w:p>
      <w:pPr>
        <w:spacing w:line="252" w:lineRule="auto"/>
        <w:rPr>
          <w:rFonts w:ascii="Arial"/>
          <w:sz w:val="21"/>
        </w:rPr>
      </w:pPr>
      <w:r/>
    </w:p>
    <w:p>
      <w:pPr>
        <w:spacing w:line="252" w:lineRule="auto"/>
        <w:rPr>
          <w:rFonts w:ascii="Arial"/>
          <w:sz w:val="21"/>
        </w:rPr>
      </w:pPr>
      <w:r>
        <w:pict>
          <v:shape id="_x0000_s8" style="position:absolute;margin-left:186.824pt;margin-top:5.30597pt;mso-position-vertical-relative:text;mso-position-horizontal-relative:text;width:12.05pt;height:47.7pt;z-index:251793408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 style="layout-flow:vertical-ideographic;">
              <w:txbxContent>
                <w:p>
                  <w:pPr>
                    <w:pStyle w:val="BodyText"/>
                    <w:ind w:left="20"/>
                    <w:spacing w:before="20" w:line="199" w:lineRule="auto"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天</w:t>
                  </w:r>
                  <w:r>
                    <w:rPr>
                      <w:sz w:val="18"/>
                      <w:szCs w:val="18"/>
                      <w:spacing w:val="-26"/>
                    </w:rPr>
                    <w:t xml:space="preserve"> </w:t>
                  </w:r>
                  <w:r>
                    <w:rPr>
                      <w:sz w:val="18"/>
                      <w:szCs w:val="18"/>
                    </w:rPr>
                    <w:t>然</w:t>
                  </w:r>
                  <w:r>
                    <w:rPr>
                      <w:sz w:val="18"/>
                      <w:szCs w:val="18"/>
                      <w:spacing w:val="-26"/>
                    </w:rPr>
                    <w:t xml:space="preserve"> </w:t>
                  </w:r>
                  <w:r>
                    <w:rPr>
                      <w:sz w:val="18"/>
                      <w:szCs w:val="18"/>
                    </w:rPr>
                    <w:t>商</w:t>
                  </w:r>
                  <w:r>
                    <w:rPr>
                      <w:sz w:val="18"/>
                      <w:szCs w:val="18"/>
                      <w:spacing w:val="-26"/>
                    </w:rPr>
                    <w:t xml:space="preserve"> </w:t>
                  </w:r>
                  <w:r>
                    <w:rPr>
                      <w:sz w:val="18"/>
                      <w:szCs w:val="18"/>
                    </w:rPr>
                    <w:t>品</w:t>
                  </w:r>
                </w:p>
              </w:txbxContent>
            </v:textbox>
          </v:shape>
        </w:pict>
      </w:r>
      <w:r/>
    </w:p>
    <w:p>
      <w:pPr>
        <w:spacing w:line="252" w:lineRule="auto"/>
        <w:rPr>
          <w:rFonts w:ascii="Arial"/>
          <w:sz w:val="21"/>
        </w:rPr>
      </w:pPr>
      <w:r/>
    </w:p>
    <w:p>
      <w:pPr>
        <w:spacing w:line="252" w:lineRule="auto"/>
        <w:rPr>
          <w:rFonts w:ascii="Arial"/>
          <w:sz w:val="21"/>
        </w:rPr>
      </w:pPr>
      <w:r/>
    </w:p>
    <w:p>
      <w:pPr>
        <w:spacing w:line="253" w:lineRule="auto"/>
        <w:rPr>
          <w:rFonts w:ascii="Arial"/>
          <w:sz w:val="21"/>
        </w:rPr>
      </w:pPr>
      <w:r/>
    </w:p>
    <w:p>
      <w:pPr>
        <w:ind w:left="4329"/>
        <w:spacing w:before="62" w:line="222" w:lineRule="auto"/>
        <w:rPr>
          <w:rFonts w:ascii="FangSong" w:hAnsi="FangSong" w:eastAsia="FangSong" w:cs="FangSong"/>
          <w:sz w:val="19"/>
          <w:szCs w:val="19"/>
        </w:rPr>
      </w:pPr>
      <w:r>
        <w:pict>
          <v:shape id="_x0000_s10" style="position:absolute;margin-left:186.859pt;margin-top:3.45696pt;mso-position-vertical-relative:text;mso-position-horizontal-relative:text;width:12.05pt;height:11pt;z-index:251794432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 style="layout-flow:vertical-ideographic;">
              <w:txbxContent>
                <w:p>
                  <w:pPr>
                    <w:pStyle w:val="BodyText"/>
                    <w:ind w:left="20"/>
                    <w:spacing w:before="20" w:line="200" w:lineRule="auto"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林</w:t>
                  </w:r>
                </w:p>
              </w:txbxContent>
            </v:textbox>
          </v:shape>
        </w:pict>
      </w:r>
      <w:r>
        <w:pict>
          <v:shape id="_x0000_s12" style="position:absolute;margin-left:20.4973pt;margin-top:-15.3983pt;mso-position-vertical-relative:text;mso-position-horizontal-relative:text;width:40.6pt;height:38.95pt;z-index:251792384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 w:right="20" w:firstLine="29"/>
                    <w:spacing w:before="19" w:line="246" w:lineRule="auto"/>
                    <w:jc w:val="both"/>
                    <w:rPr>
                      <w:rFonts w:ascii="FangSong" w:hAnsi="FangSong" w:eastAsia="FangSong" w:cs="FangSong"/>
                      <w:sz w:val="19"/>
                      <w:szCs w:val="19"/>
                    </w:rPr>
                  </w:pPr>
                  <w:r>
                    <w:rPr>
                      <w:rFonts w:ascii="FangSong" w:hAnsi="FangSong" w:eastAsia="FangSong" w:cs="FangSong"/>
                      <w:sz w:val="19"/>
                      <w:szCs w:val="19"/>
                      <w:spacing w:val="-5"/>
                    </w:rPr>
                    <w:t>非天然地</w:t>
                  </w:r>
                  <w:r>
                    <w:rPr>
                      <w:rFonts w:ascii="FangSong" w:hAnsi="FangSong" w:eastAsia="FangSong" w:cs="FangSong"/>
                      <w:sz w:val="19"/>
                      <w:szCs w:val="19"/>
                    </w:rPr>
                    <w:t xml:space="preserve"> </w:t>
                  </w:r>
                  <w:r>
                    <w:rPr>
                      <w:rFonts w:ascii="FangSong" w:hAnsi="FangSong" w:eastAsia="FangSong" w:cs="FangSong"/>
                      <w:sz w:val="19"/>
                      <w:szCs w:val="19"/>
                    </w:rPr>
                    <w:t>方公益林</w:t>
                  </w:r>
                  <w:r>
                    <w:rPr>
                      <w:rFonts w:ascii="FangSong" w:hAnsi="FangSong" w:eastAsia="FangSong" w:cs="FangSong"/>
                      <w:sz w:val="19"/>
                      <w:szCs w:val="19"/>
                      <w:spacing w:val="1"/>
                    </w:rPr>
                    <w:t xml:space="preserve"> </w:t>
                  </w:r>
                  <w:r>
                    <w:rPr>
                      <w:rFonts w:ascii="FangSong" w:hAnsi="FangSong" w:eastAsia="FangSong" w:cs="FangSong"/>
                      <w:sz w:val="19"/>
                      <w:szCs w:val="19"/>
                      <w:spacing w:val="-1"/>
                    </w:rPr>
                    <w:t>3.12亿亩</w:t>
                  </w:r>
                </w:p>
              </w:txbxContent>
            </v:textbox>
          </v:shape>
        </w:pict>
      </w:r>
      <w:r>
        <w:pict>
          <v:shape id="_x0000_s14" style="position:absolute;margin-left:91.9985pt;margin-top:-4.89854pt;mso-position-vertical-relative:text;mso-position-horizontal-relative:text;width:64.6pt;height:25.45pt;z-index:251791360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70" w:right="20" w:hanging="250"/>
                    <w:spacing w:before="20" w:line="234" w:lineRule="auto"/>
                    <w:rPr>
                      <w:rFonts w:ascii="FangSong" w:hAnsi="FangSong" w:eastAsia="FangSong" w:cs="FangSong"/>
                      <w:sz w:val="19"/>
                      <w:szCs w:val="19"/>
                    </w:rPr>
                  </w:pPr>
                  <w:r>
                    <w:rPr>
                      <w:rFonts w:ascii="FangSong" w:hAnsi="FangSong" w:eastAsia="FangSong" w:cs="FangSong"/>
                      <w:sz w:val="19"/>
                      <w:szCs w:val="19"/>
                      <w:spacing w:val="-12"/>
                    </w:rPr>
                    <w:t>天然地方公益林</w:t>
                  </w:r>
                  <w:r>
                    <w:rPr>
                      <w:rFonts w:ascii="FangSong" w:hAnsi="FangSong" w:eastAsia="FangSong" w:cs="FangSong"/>
                      <w:sz w:val="19"/>
                      <w:szCs w:val="19"/>
                      <w:spacing w:val="4"/>
                    </w:rPr>
                    <w:t xml:space="preserve"> </w:t>
                  </w:r>
                  <w:r>
                    <w:rPr>
                      <w:rFonts w:ascii="FangSong" w:hAnsi="FangSong" w:eastAsia="FangSong" w:cs="FangSong"/>
                      <w:sz w:val="19"/>
                      <w:szCs w:val="19"/>
                      <w:spacing w:val="-1"/>
                    </w:rPr>
                    <w:t>4.80亿亩</w:t>
                  </w:r>
                </w:p>
              </w:txbxContent>
            </v:textbox>
          </v:shape>
        </w:pict>
      </w:r>
      <w:r>
        <w:pict>
          <v:shape id="_x0000_s16" style="position:absolute;margin-left:350.502pt;margin-top:-14.9015pt;mso-position-vertical-relative:text;mso-position-horizontal-relative:text;width:52.25pt;height:39.95pt;z-index:251790336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158" w:right="20" w:hanging="139"/>
                    <w:spacing w:before="20" w:line="252" w:lineRule="auto"/>
                    <w:rPr>
                      <w:rFonts w:ascii="FangSong" w:hAnsi="FangSong" w:eastAsia="FangSong" w:cs="FangSong"/>
                      <w:sz w:val="19"/>
                      <w:szCs w:val="19"/>
                    </w:rPr>
                  </w:pPr>
                  <w:r>
                    <w:rPr>
                      <w:rFonts w:ascii="FangSong" w:hAnsi="FangSong" w:eastAsia="FangSong" w:cs="FangSong"/>
                      <w:sz w:val="19"/>
                      <w:szCs w:val="19"/>
                      <w:spacing w:val="10"/>
                    </w:rPr>
                    <w:t>非天然国家</w:t>
                  </w:r>
                  <w:r>
                    <w:rPr>
                      <w:rFonts w:ascii="FangSong" w:hAnsi="FangSong" w:eastAsia="FangSong" w:cs="FangSong"/>
                      <w:sz w:val="19"/>
                      <w:szCs w:val="19"/>
                      <w:spacing w:val="3"/>
                    </w:rPr>
                    <w:t xml:space="preserve"> </w:t>
                  </w:r>
                  <w:r>
                    <w:rPr>
                      <w:rFonts w:ascii="FangSong" w:hAnsi="FangSong" w:eastAsia="FangSong" w:cs="FangSong"/>
                      <w:sz w:val="19"/>
                      <w:szCs w:val="19"/>
                      <w:spacing w:val="-4"/>
                    </w:rPr>
                    <w:t>级公益林</w:t>
                  </w:r>
                  <w:r>
                    <w:rPr>
                      <w:rFonts w:ascii="FangSong" w:hAnsi="FangSong" w:eastAsia="FangSong" w:cs="FangSong"/>
                      <w:sz w:val="19"/>
                      <w:szCs w:val="19"/>
                    </w:rPr>
                    <w:t xml:space="preserve">  </w:t>
                  </w:r>
                  <w:r>
                    <w:rPr>
                      <w:rFonts w:ascii="FangSong" w:hAnsi="FangSong" w:eastAsia="FangSong" w:cs="FangSong"/>
                      <w:sz w:val="19"/>
                      <w:szCs w:val="19"/>
                      <w:spacing w:val="-3"/>
                    </w:rPr>
                    <w:t>3.45亿亩</w:t>
                  </w:r>
                </w:p>
              </w:txbxContent>
            </v:textbox>
          </v:shape>
        </w:pict>
      </w:r>
      <w:r>
        <w:drawing>
          <wp:anchor distT="0" distB="0" distL="0" distR="0" simplePos="0" relativeHeight="251789312" behindDoc="1" locked="0" layoutInCell="1" allowOverlap="1">
            <wp:simplePos x="0" y="0"/>
            <wp:positionH relativeFrom="column">
              <wp:posOffset>152414</wp:posOffset>
            </wp:positionH>
            <wp:positionV relativeFrom="paragraph">
              <wp:posOffset>-1247275</wp:posOffset>
            </wp:positionV>
            <wp:extent cx="4972025" cy="2787662"/>
            <wp:effectExtent l="0" t="0" r="0" b="0"/>
            <wp:wrapNone/>
            <wp:docPr id="20" name="IM 20"/>
            <wp:cNvGraphicFramePr/>
            <a:graphic>
              <a:graphicData uri="http://schemas.openxmlformats.org/drawingml/2006/picture">
                <pic:pic>
                  <pic:nvPicPr>
                    <pic:cNvPr id="20" name="IM 20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72025" cy="27876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FangSong" w:hAnsi="FangSong" w:eastAsia="FangSong" w:cs="FangSong"/>
          <w:sz w:val="19"/>
          <w:szCs w:val="19"/>
          <w:spacing w:val="-1"/>
        </w:rPr>
        <w:t>天然国家级公益林13.22亿亩</w:t>
      </w:r>
    </w:p>
    <w:p>
      <w:pPr>
        <w:spacing w:line="276" w:lineRule="auto"/>
        <w:rPr>
          <w:rFonts w:ascii="Arial"/>
          <w:sz w:val="21"/>
        </w:rPr>
      </w:pPr>
      <w:r/>
    </w:p>
    <w:p>
      <w:pPr>
        <w:ind w:left="3679"/>
        <w:spacing w:before="55" w:line="188" w:lineRule="auto"/>
        <w:rPr>
          <w:rFonts w:ascii="Times New Roman" w:hAnsi="Times New Roman" w:eastAsia="Times New Roman" w:cs="Times New Roman"/>
          <w:sz w:val="19"/>
          <w:szCs w:val="19"/>
        </w:rPr>
      </w:pPr>
      <w:r>
        <w:rPr>
          <w:rFonts w:ascii="Times New Roman" w:hAnsi="Times New Roman" w:eastAsia="Times New Roman" w:cs="Times New Roman"/>
          <w:sz w:val="19"/>
          <w:szCs w:val="19"/>
          <w:spacing w:val="-2"/>
        </w:rPr>
        <w:t>7.76</w:t>
      </w:r>
    </w:p>
    <w:p>
      <w:pPr>
        <w:ind w:left="3659"/>
        <w:spacing w:before="38" w:line="222" w:lineRule="auto"/>
        <w:rPr>
          <w:rFonts w:ascii="FangSong" w:hAnsi="FangSong" w:eastAsia="FangSong" w:cs="FangSong"/>
          <w:sz w:val="19"/>
          <w:szCs w:val="19"/>
        </w:rPr>
      </w:pPr>
      <w:r>
        <w:rPr>
          <w:rFonts w:ascii="FangSong" w:hAnsi="FangSong" w:eastAsia="FangSong" w:cs="FangSong"/>
          <w:sz w:val="19"/>
          <w:szCs w:val="19"/>
          <w:spacing w:val="-4"/>
        </w:rPr>
        <w:t>亿亩</w:t>
      </w:r>
    </w:p>
    <w:p>
      <w:pPr>
        <w:spacing w:line="248" w:lineRule="auto"/>
        <w:rPr>
          <w:rFonts w:ascii="Arial"/>
          <w:sz w:val="21"/>
        </w:rPr>
      </w:pPr>
      <w:r/>
    </w:p>
    <w:p>
      <w:pPr>
        <w:spacing w:line="248" w:lineRule="auto"/>
        <w:rPr>
          <w:rFonts w:ascii="Arial"/>
          <w:sz w:val="21"/>
        </w:rPr>
      </w:pPr>
      <w:r/>
    </w:p>
    <w:p>
      <w:pPr>
        <w:spacing w:line="248" w:lineRule="auto"/>
        <w:rPr>
          <w:rFonts w:ascii="Arial"/>
          <w:sz w:val="21"/>
        </w:rPr>
      </w:pPr>
      <w:r/>
    </w:p>
    <w:p>
      <w:pPr>
        <w:spacing w:line="249" w:lineRule="auto"/>
        <w:rPr>
          <w:rFonts w:ascii="Arial"/>
          <w:sz w:val="21"/>
        </w:rPr>
      </w:pPr>
      <w:r/>
    </w:p>
    <w:p>
      <w:pPr>
        <w:ind w:left="1049"/>
        <w:spacing w:before="62" w:line="232" w:lineRule="auto"/>
        <w:rPr>
          <w:rFonts w:ascii="FangSong" w:hAnsi="FangSong" w:eastAsia="FangSong" w:cs="FangSong"/>
          <w:sz w:val="19"/>
          <w:szCs w:val="19"/>
        </w:rPr>
      </w:pPr>
      <w:r>
        <w:rPr>
          <w:rFonts w:ascii="FangSong" w:hAnsi="FangSong" w:eastAsia="FangSong" w:cs="FangSong"/>
          <w:sz w:val="19"/>
          <w:szCs w:val="19"/>
          <w:spacing w:val="16"/>
          <w:position w:val="1"/>
        </w:rPr>
        <w:t>天然林</w:t>
      </w:r>
      <w:r>
        <w:rPr>
          <w:rFonts w:ascii="FangSong" w:hAnsi="FangSong" w:eastAsia="FangSong" w:cs="FangSong"/>
          <w:sz w:val="19"/>
          <w:szCs w:val="19"/>
          <w:spacing w:val="16"/>
          <w:position w:val="1"/>
        </w:rPr>
        <w:t xml:space="preserve">         </w:t>
      </w:r>
      <w:r>
        <w:rPr>
          <w:rFonts w:ascii="FangSong" w:hAnsi="FangSong" w:eastAsia="FangSong" w:cs="FangSong"/>
          <w:sz w:val="19"/>
          <w:szCs w:val="19"/>
          <w:spacing w:val="16"/>
        </w:rPr>
        <w:t>国家级公益林</w:t>
      </w:r>
      <w:r>
        <w:rPr>
          <w:rFonts w:ascii="FangSong" w:hAnsi="FangSong" w:eastAsia="FangSong" w:cs="FangSong"/>
          <w:sz w:val="19"/>
          <w:szCs w:val="19"/>
          <w:spacing w:val="5"/>
        </w:rPr>
        <w:t xml:space="preserve">          </w:t>
      </w:r>
      <w:r>
        <w:rPr>
          <w:rFonts w:ascii="FangSong" w:hAnsi="FangSong" w:eastAsia="FangSong" w:cs="FangSong"/>
          <w:sz w:val="19"/>
          <w:szCs w:val="19"/>
          <w:spacing w:val="16"/>
        </w:rPr>
        <w:t>地方公益林</w:t>
      </w:r>
      <w:r>
        <w:rPr>
          <w:rFonts w:ascii="FangSong" w:hAnsi="FangSong" w:eastAsia="FangSong" w:cs="FangSong"/>
          <w:sz w:val="19"/>
          <w:szCs w:val="19"/>
          <w:spacing w:val="1"/>
        </w:rPr>
        <w:t xml:space="preserve">          </w:t>
      </w:r>
      <w:r>
        <w:rPr>
          <w:rFonts w:ascii="FangSong" w:hAnsi="FangSong" w:eastAsia="FangSong" w:cs="FangSong"/>
          <w:sz w:val="19"/>
          <w:szCs w:val="19"/>
          <w:spacing w:val="16"/>
        </w:rPr>
        <w:t>天然商品林</w:t>
      </w:r>
    </w:p>
    <w:p>
      <w:pPr>
        <w:ind w:left="2729"/>
        <w:spacing w:before="215" w:line="222" w:lineRule="auto"/>
        <w:rPr>
          <w:rFonts w:ascii="FangSong" w:hAnsi="FangSong" w:eastAsia="FangSong" w:cs="FangSong"/>
          <w:sz w:val="30"/>
          <w:szCs w:val="30"/>
        </w:rPr>
      </w:pPr>
      <w:r>
        <w:rPr>
          <w:rFonts w:ascii="FangSong" w:hAnsi="FangSong" w:eastAsia="FangSong" w:cs="FangSong"/>
          <w:sz w:val="30"/>
          <w:szCs w:val="30"/>
          <w:spacing w:val="-7"/>
        </w:rPr>
        <w:t>图4-</w:t>
      </w:r>
      <w:r>
        <w:rPr>
          <w:rFonts w:ascii="FangSong" w:hAnsi="FangSong" w:eastAsia="FangSong" w:cs="FangSong"/>
          <w:sz w:val="30"/>
          <w:szCs w:val="30"/>
          <w:spacing w:val="-73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7"/>
        </w:rPr>
        <w:t>1</w:t>
      </w:r>
      <w:r>
        <w:rPr>
          <w:rFonts w:ascii="FangSong" w:hAnsi="FangSong" w:eastAsia="FangSong" w:cs="FangSong"/>
          <w:sz w:val="30"/>
          <w:szCs w:val="30"/>
          <w:spacing w:val="-7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7"/>
        </w:rPr>
        <w:t>管护任务示意图</w:t>
      </w:r>
    </w:p>
    <w:p>
      <w:pPr>
        <w:ind w:left="744"/>
        <w:spacing w:before="190" w:line="223" w:lineRule="auto"/>
        <w:rPr>
          <w:rFonts w:ascii="KaiTi" w:hAnsi="KaiTi" w:eastAsia="KaiTi" w:cs="KaiTi"/>
          <w:sz w:val="30"/>
          <w:szCs w:val="30"/>
        </w:rPr>
      </w:pPr>
      <w:r>
        <w:rPr>
          <w:rFonts w:ascii="KaiTi" w:hAnsi="KaiTi" w:eastAsia="KaiTi" w:cs="KaiTi"/>
          <w:sz w:val="30"/>
          <w:szCs w:val="30"/>
          <w:b/>
          <w:bCs/>
          <w:spacing w:val="15"/>
        </w:rPr>
        <w:t>(二)落实管护责任</w:t>
      </w:r>
    </w:p>
    <w:p>
      <w:pPr>
        <w:ind w:firstLine="599"/>
        <w:spacing w:before="205" w:line="365" w:lineRule="auto"/>
        <w:rPr>
          <w:rFonts w:ascii="FangSong" w:hAnsi="FangSong" w:eastAsia="FangSong" w:cs="FangSong"/>
          <w:sz w:val="30"/>
          <w:szCs w:val="30"/>
        </w:rPr>
      </w:pPr>
      <w:r>
        <w:rPr>
          <w:rFonts w:ascii="FangSong" w:hAnsi="FangSong" w:eastAsia="FangSong" w:cs="FangSong"/>
          <w:sz w:val="30"/>
          <w:szCs w:val="30"/>
          <w:spacing w:val="-1"/>
        </w:rPr>
        <w:t>健全管护制度，完善管护体系，强化责任落实。按照“远山</w:t>
      </w:r>
      <w:r>
        <w:rPr>
          <w:rFonts w:ascii="FangSong" w:hAnsi="FangSong" w:eastAsia="FangSong" w:cs="FangSong"/>
          <w:sz w:val="30"/>
          <w:szCs w:val="30"/>
          <w:spacing w:val="6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8"/>
        </w:rPr>
        <w:t>设卡、近山巡护”的原则，合理设置管护责任区，签订管护协议，</w:t>
      </w:r>
    </w:p>
    <w:p>
      <w:pPr>
        <w:spacing w:line="365" w:lineRule="auto"/>
        <w:sectPr>
          <w:footerReference w:type="default" r:id="rId26"/>
          <w:pgSz w:w="11900" w:h="16840"/>
          <w:pgMar w:top="1431" w:right="1679" w:bottom="1567" w:left="1750" w:header="0" w:footer="1178" w:gutter="0"/>
        </w:sectPr>
        <w:rPr>
          <w:rFonts w:ascii="FangSong" w:hAnsi="FangSong" w:eastAsia="FangSong" w:cs="FangSong"/>
          <w:sz w:val="30"/>
          <w:szCs w:val="30"/>
        </w:rPr>
      </w:pPr>
    </w:p>
    <w:p>
      <w:pPr>
        <w:ind w:left="19" w:right="50"/>
        <w:spacing w:before="156" w:line="341" w:lineRule="auto"/>
        <w:jc w:val="both"/>
        <w:rPr>
          <w:rFonts w:ascii="FangSong" w:hAnsi="FangSong" w:eastAsia="FangSong" w:cs="FangSong"/>
          <w:sz w:val="30"/>
          <w:szCs w:val="30"/>
        </w:rPr>
      </w:pPr>
      <w:bookmarkStart w:name="bookmark38" w:id="23"/>
      <w:bookmarkEnd w:id="23"/>
      <w:r>
        <w:rPr>
          <w:rFonts w:ascii="FangSong" w:hAnsi="FangSong" w:eastAsia="FangSong" w:cs="FangSong"/>
          <w:sz w:val="30"/>
          <w:szCs w:val="30"/>
          <w:spacing w:val="-1"/>
        </w:rPr>
        <w:t>将管护任务落实到山头地块，管护责任落实到管护主体。国有林</w:t>
      </w:r>
      <w:r>
        <w:rPr>
          <w:rFonts w:ascii="FangSong" w:hAnsi="FangSong" w:eastAsia="FangSong" w:cs="FangSong"/>
          <w:sz w:val="30"/>
          <w:szCs w:val="30"/>
          <w:spacing w:val="5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3"/>
        </w:rPr>
        <w:t>专职管护，加强能力建设，实行严格管理；非国有林公共管</w:t>
      </w:r>
      <w:r>
        <w:rPr>
          <w:rFonts w:ascii="FangSong" w:hAnsi="FangSong" w:eastAsia="FangSong" w:cs="FangSong"/>
          <w:sz w:val="30"/>
          <w:szCs w:val="30"/>
          <w:spacing w:val="-4"/>
        </w:rPr>
        <w:t>护与</w:t>
      </w:r>
      <w:r>
        <w:rPr>
          <w:rFonts w:ascii="FangSong" w:hAnsi="FangSong" w:eastAsia="FangSong" w:cs="FangSong"/>
          <w:sz w:val="30"/>
          <w:szCs w:val="30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2"/>
        </w:rPr>
        <w:t>自主管护相结合。探索建立社区参与和社区共管机制。</w:t>
      </w:r>
    </w:p>
    <w:p>
      <w:pPr>
        <w:ind w:left="733"/>
        <w:spacing w:before="1" w:line="222" w:lineRule="auto"/>
        <w:rPr>
          <w:rFonts w:ascii="KaiTi" w:hAnsi="KaiTi" w:eastAsia="KaiTi" w:cs="KaiTi"/>
          <w:sz w:val="30"/>
          <w:szCs w:val="30"/>
        </w:rPr>
      </w:pPr>
      <w:r>
        <w:rPr>
          <w:rFonts w:ascii="KaiTi" w:hAnsi="KaiTi" w:eastAsia="KaiTi" w:cs="KaiTi"/>
          <w:sz w:val="30"/>
          <w:szCs w:val="30"/>
          <w:b/>
          <w:bCs/>
          <w:spacing w:val="17"/>
        </w:rPr>
        <w:t>(三)提升管护能力</w:t>
      </w:r>
    </w:p>
    <w:p>
      <w:pPr>
        <w:ind w:left="9" w:right="49" w:firstLine="599"/>
        <w:spacing w:before="212" w:line="345" w:lineRule="auto"/>
        <w:jc w:val="both"/>
        <w:rPr>
          <w:rFonts w:ascii="FangSong" w:hAnsi="FangSong" w:eastAsia="FangSong" w:cs="FangSong"/>
          <w:sz w:val="24"/>
          <w:szCs w:val="24"/>
        </w:rPr>
      </w:pPr>
      <w:r>
        <w:rPr>
          <w:rFonts w:ascii="FangSong" w:hAnsi="FangSong" w:eastAsia="FangSong" w:cs="FangSong"/>
          <w:sz w:val="30"/>
          <w:szCs w:val="30"/>
          <w:spacing w:val="-1"/>
        </w:rPr>
        <w:t>根据天然林分布状况，结合自然地理和交通条件，以及村屯</w:t>
      </w:r>
      <w:r>
        <w:rPr>
          <w:rFonts w:ascii="FangSong" w:hAnsi="FangSong" w:eastAsia="FangSong" w:cs="FangSong"/>
          <w:sz w:val="30"/>
          <w:szCs w:val="30"/>
          <w:spacing w:val="4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1"/>
        </w:rPr>
        <w:t>分布、人为活动情况等，合理布局管护站点。以林草感知、林草</w:t>
      </w:r>
      <w:r>
        <w:rPr>
          <w:rFonts w:ascii="FangSong" w:hAnsi="FangSong" w:eastAsia="FangSong" w:cs="FangSong"/>
          <w:sz w:val="30"/>
          <w:szCs w:val="30"/>
          <w:spacing w:val="3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1"/>
        </w:rPr>
        <w:t>大数据等系统为基础，配备智能和高新技术装备，构建全方位、</w:t>
      </w:r>
      <w:r>
        <w:rPr>
          <w:rFonts w:ascii="FangSong" w:hAnsi="FangSong" w:eastAsia="FangSong" w:cs="FangSong"/>
          <w:sz w:val="30"/>
          <w:szCs w:val="30"/>
          <w:spacing w:val="16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1"/>
        </w:rPr>
        <w:t>多角度、高效运转、空天地一体化管护网络，提高管护效率。加</w:t>
      </w:r>
      <w:r>
        <w:rPr>
          <w:rFonts w:ascii="FangSong" w:hAnsi="FangSong" w:eastAsia="FangSong" w:cs="FangSong"/>
          <w:sz w:val="30"/>
          <w:szCs w:val="30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2"/>
        </w:rPr>
        <w:t>强森林防火和林业有害生物的监测、预报、防治工作，提高监测</w:t>
      </w:r>
      <w:r>
        <w:rPr>
          <w:rFonts w:ascii="FangSong" w:hAnsi="FangSong" w:eastAsia="FangSong" w:cs="FangSong"/>
          <w:sz w:val="30"/>
          <w:szCs w:val="30"/>
          <w:spacing w:val="5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2"/>
        </w:rPr>
        <w:t>预警和应急处理能力。加强对护林员的职业技能培训，提升业务</w:t>
      </w:r>
      <w:r>
        <w:rPr>
          <w:rFonts w:ascii="FangSong" w:hAnsi="FangSong" w:eastAsia="FangSong" w:cs="FangSong"/>
          <w:sz w:val="30"/>
          <w:szCs w:val="30"/>
          <w:spacing w:val="13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1"/>
        </w:rPr>
        <w:t>素质，打造一支有知识、懂技术、知林情、熟社情的专业化管护</w:t>
      </w:r>
      <w:r>
        <w:rPr>
          <w:rFonts w:ascii="FangSong" w:hAnsi="FangSong" w:eastAsia="FangSong" w:cs="FangSong"/>
          <w:sz w:val="30"/>
          <w:szCs w:val="30"/>
        </w:rPr>
        <w:t xml:space="preserve"> </w:t>
      </w:r>
      <w:r>
        <w:rPr>
          <w:rFonts w:ascii="FangSong" w:hAnsi="FangSong" w:eastAsia="FangSong" w:cs="FangSong"/>
          <w:sz w:val="24"/>
          <w:szCs w:val="24"/>
          <w:spacing w:val="-13"/>
        </w:rPr>
        <w:t>队</w:t>
      </w:r>
      <w:r>
        <w:rPr>
          <w:rFonts w:ascii="FangSong" w:hAnsi="FangSong" w:eastAsia="FangSong" w:cs="FangSong"/>
          <w:sz w:val="24"/>
          <w:szCs w:val="24"/>
          <w:spacing w:val="-17"/>
        </w:rPr>
        <w:t xml:space="preserve"> </w:t>
      </w:r>
      <w:r>
        <w:rPr>
          <w:rFonts w:ascii="FangSong" w:hAnsi="FangSong" w:eastAsia="FangSong" w:cs="FangSong"/>
          <w:sz w:val="24"/>
          <w:szCs w:val="24"/>
          <w:spacing w:val="-13"/>
        </w:rPr>
        <w:t>伍</w:t>
      </w:r>
      <w:r>
        <w:rPr>
          <w:rFonts w:ascii="FangSong" w:hAnsi="FangSong" w:eastAsia="FangSong" w:cs="FangSong"/>
          <w:sz w:val="24"/>
          <w:szCs w:val="24"/>
          <w:spacing w:val="-34"/>
        </w:rPr>
        <w:t xml:space="preserve"> </w:t>
      </w:r>
      <w:r>
        <w:rPr>
          <w:rFonts w:ascii="FangSong" w:hAnsi="FangSong" w:eastAsia="FangSong" w:cs="FangSong"/>
          <w:sz w:val="24"/>
          <w:szCs w:val="24"/>
          <w:spacing w:val="-13"/>
        </w:rPr>
        <w:t>。</w:t>
      </w:r>
    </w:p>
    <w:p>
      <w:pPr>
        <w:ind w:left="613"/>
        <w:spacing w:before="106" w:line="221" w:lineRule="auto"/>
        <w:outlineLvl w:val="1"/>
        <w:rPr>
          <w:rFonts w:ascii="SimHei" w:hAnsi="SimHei" w:eastAsia="SimHei" w:cs="SimHei"/>
          <w:sz w:val="30"/>
          <w:szCs w:val="30"/>
        </w:rPr>
      </w:pPr>
      <w:bookmarkStart w:name="bookmark16" w:id="24"/>
      <w:bookmarkEnd w:id="24"/>
      <w:r>
        <w:rPr>
          <w:rFonts w:ascii="SimHei" w:hAnsi="SimHei" w:eastAsia="SimHei" w:cs="SimHei"/>
          <w:sz w:val="30"/>
          <w:szCs w:val="30"/>
          <w:b/>
          <w:bCs/>
          <w:spacing w:val="-5"/>
        </w:rPr>
        <w:t>二、科学修复</w:t>
      </w:r>
    </w:p>
    <w:p>
      <w:pPr>
        <w:ind w:left="729"/>
        <w:spacing w:before="201" w:line="224" w:lineRule="auto"/>
        <w:rPr>
          <w:rFonts w:ascii="KaiTi" w:hAnsi="KaiTi" w:eastAsia="KaiTi" w:cs="KaiTi"/>
          <w:sz w:val="30"/>
          <w:szCs w:val="30"/>
        </w:rPr>
      </w:pPr>
      <w:r>
        <w:rPr>
          <w:rFonts w:ascii="KaiTi" w:hAnsi="KaiTi" w:eastAsia="KaiTi" w:cs="KaiTi"/>
          <w:sz w:val="30"/>
          <w:szCs w:val="30"/>
          <w:spacing w:val="26"/>
        </w:rPr>
        <w:t>(一)综合施策</w:t>
      </w:r>
    </w:p>
    <w:p>
      <w:pPr>
        <w:ind w:left="19" w:right="50" w:firstLine="589"/>
        <w:spacing w:before="217" w:line="345" w:lineRule="auto"/>
        <w:jc w:val="both"/>
        <w:rPr>
          <w:rFonts w:ascii="FangSong" w:hAnsi="FangSong" w:eastAsia="FangSong" w:cs="FangSong"/>
          <w:sz w:val="30"/>
          <w:szCs w:val="30"/>
        </w:rPr>
      </w:pPr>
      <w:r>
        <w:rPr>
          <w:rFonts w:ascii="FangSong" w:hAnsi="FangSong" w:eastAsia="FangSong" w:cs="FangSong"/>
          <w:sz w:val="30"/>
          <w:szCs w:val="30"/>
          <w:spacing w:val="11"/>
        </w:rPr>
        <w:t>在现有天然乔木林中，受中等干扰程度以上的面积14亿多</w:t>
      </w:r>
      <w:r>
        <w:rPr>
          <w:rFonts w:ascii="FangSong" w:hAnsi="FangSong" w:eastAsia="FangSong" w:cs="FangSong"/>
          <w:sz w:val="30"/>
          <w:szCs w:val="30"/>
          <w:spacing w:val="2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14"/>
        </w:rPr>
        <w:t>亩，需人工促进系统修复的有7亿多亩。到2035</w:t>
      </w:r>
      <w:r>
        <w:rPr>
          <w:rFonts w:ascii="FangSong" w:hAnsi="FangSong" w:eastAsia="FangSong" w:cs="FangSong"/>
          <w:sz w:val="30"/>
          <w:szCs w:val="30"/>
          <w:spacing w:val="13"/>
        </w:rPr>
        <w:t>年，对亟需提</w:t>
      </w:r>
      <w:r>
        <w:rPr>
          <w:rFonts w:ascii="FangSong" w:hAnsi="FangSong" w:eastAsia="FangSong" w:cs="FangSong"/>
          <w:sz w:val="30"/>
          <w:szCs w:val="30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21"/>
        </w:rPr>
        <w:t>升质量的4.01亿亩(2021—202</w:t>
      </w:r>
      <w:r>
        <w:rPr>
          <w:rFonts w:ascii="FangSong" w:hAnsi="FangSong" w:eastAsia="FangSong" w:cs="FangSong"/>
          <w:sz w:val="30"/>
          <w:szCs w:val="30"/>
          <w:spacing w:val="20"/>
        </w:rPr>
        <w:t>4年已下达任务0.7亿亩)森林</w:t>
      </w:r>
      <w:r>
        <w:rPr>
          <w:rFonts w:ascii="FangSong" w:hAnsi="FangSong" w:eastAsia="FangSong" w:cs="FangSong"/>
          <w:sz w:val="30"/>
          <w:szCs w:val="30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1"/>
        </w:rPr>
        <w:t>进行重点攻坚，采取以抚育、改造、促进更新等综合措施开展系</w:t>
      </w:r>
      <w:r>
        <w:rPr>
          <w:rFonts w:ascii="FangSong" w:hAnsi="FangSong" w:eastAsia="FangSong" w:cs="FangSong"/>
          <w:sz w:val="30"/>
          <w:szCs w:val="30"/>
          <w:spacing w:val="4"/>
        </w:rPr>
        <w:t xml:space="preserve"> </w:t>
      </w:r>
      <w:r>
        <w:rPr>
          <w:rFonts w:ascii="FangSong" w:hAnsi="FangSong" w:eastAsia="FangSong" w:cs="FangSong"/>
          <w:sz w:val="30"/>
          <w:szCs w:val="30"/>
        </w:rPr>
        <w:t>统修复，实施可持续经营，根据资源变化适时调整措施。</w:t>
      </w:r>
    </w:p>
    <w:p>
      <w:pPr>
        <w:ind w:left="733"/>
        <w:spacing w:before="12" w:line="224" w:lineRule="auto"/>
        <w:rPr>
          <w:rFonts w:ascii="KaiTi" w:hAnsi="KaiTi" w:eastAsia="KaiTi" w:cs="KaiTi"/>
          <w:sz w:val="30"/>
          <w:szCs w:val="30"/>
        </w:rPr>
      </w:pPr>
      <w:r>
        <w:rPr>
          <w:rFonts w:ascii="KaiTi" w:hAnsi="KaiTi" w:eastAsia="KaiTi" w:cs="KaiTi"/>
          <w:sz w:val="30"/>
          <w:szCs w:val="30"/>
          <w:b/>
          <w:bCs/>
          <w:spacing w:val="24"/>
        </w:rPr>
        <w:t>(二)精准提升</w:t>
      </w:r>
    </w:p>
    <w:p>
      <w:pPr>
        <w:ind w:left="19" w:right="63" w:firstLine="589"/>
        <w:spacing w:before="210" w:line="352" w:lineRule="auto"/>
        <w:jc w:val="both"/>
        <w:rPr>
          <w:rFonts w:ascii="FangSong" w:hAnsi="FangSong" w:eastAsia="FangSong" w:cs="FangSong"/>
          <w:sz w:val="30"/>
          <w:szCs w:val="30"/>
        </w:rPr>
      </w:pPr>
      <w:r>
        <w:rPr>
          <w:rFonts w:ascii="FangSong" w:hAnsi="FangSong" w:eastAsia="FangSong" w:cs="FangSong"/>
          <w:sz w:val="30"/>
          <w:szCs w:val="30"/>
          <w:spacing w:val="-2"/>
        </w:rPr>
        <w:t>各区域根据自然地理特征和气候条件，结合实际合理安排修</w:t>
      </w:r>
      <w:r>
        <w:rPr>
          <w:rFonts w:ascii="FangSong" w:hAnsi="FangSong" w:eastAsia="FangSong" w:cs="FangSong"/>
          <w:sz w:val="30"/>
          <w:szCs w:val="30"/>
          <w:spacing w:val="9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1"/>
        </w:rPr>
        <w:t>复任务，对树种组成、年龄和空间结构不合理的</w:t>
      </w:r>
      <w:r>
        <w:rPr>
          <w:rFonts w:ascii="FangSong" w:hAnsi="FangSong" w:eastAsia="FangSong" w:cs="FangSong"/>
          <w:sz w:val="30"/>
          <w:szCs w:val="30"/>
          <w:spacing w:val="-2"/>
        </w:rPr>
        <w:t>天然中幼龄林开</w:t>
      </w:r>
      <w:r>
        <w:rPr>
          <w:rFonts w:ascii="FangSong" w:hAnsi="FangSong" w:eastAsia="FangSong" w:cs="FangSong"/>
          <w:sz w:val="30"/>
          <w:szCs w:val="30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2"/>
        </w:rPr>
        <w:t>展森林抚育；因地制宜，适地适树，精准施策，对更新不良、目</w:t>
      </w:r>
    </w:p>
    <w:p>
      <w:pPr>
        <w:spacing w:line="352" w:lineRule="auto"/>
        <w:sectPr>
          <w:footerReference w:type="default" r:id="rId28"/>
          <w:pgSz w:w="12070" w:h="16960"/>
          <w:pgMar w:top="1441" w:right="1810" w:bottom="1737" w:left="1810" w:header="0" w:footer="1348" w:gutter="0"/>
        </w:sectPr>
        <w:rPr>
          <w:rFonts w:ascii="FangSong" w:hAnsi="FangSong" w:eastAsia="FangSong" w:cs="FangSong"/>
          <w:sz w:val="30"/>
          <w:szCs w:val="30"/>
        </w:rPr>
      </w:pPr>
    </w:p>
    <w:p>
      <w:pPr>
        <w:ind w:right="103"/>
        <w:spacing w:before="127" w:line="357" w:lineRule="auto"/>
        <w:jc w:val="both"/>
        <w:rPr>
          <w:rFonts w:ascii="FangSong" w:hAnsi="FangSong" w:eastAsia="FangSong" w:cs="FangSong"/>
          <w:sz w:val="29"/>
          <w:szCs w:val="29"/>
        </w:rPr>
      </w:pPr>
      <w:bookmarkStart w:name="bookmark39" w:id="25"/>
      <w:bookmarkEnd w:id="25"/>
      <w:r>
        <w:rPr>
          <w:rFonts w:ascii="FangSong" w:hAnsi="FangSong" w:eastAsia="FangSong" w:cs="FangSong"/>
          <w:sz w:val="29"/>
          <w:szCs w:val="29"/>
          <w:spacing w:val="8"/>
        </w:rPr>
        <w:t>的树种偏低的林分开展促进更新；对结构逆向演</w:t>
      </w:r>
      <w:r>
        <w:rPr>
          <w:rFonts w:ascii="FangSong" w:hAnsi="FangSong" w:eastAsia="FangSong" w:cs="FangSong"/>
          <w:sz w:val="29"/>
          <w:szCs w:val="29"/>
          <w:spacing w:val="7"/>
        </w:rPr>
        <w:t>替、功能下降的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8"/>
        </w:rPr>
        <w:t>天然次生林开展退化林修复；对疏林地、迹地、林中空地等开展</w:t>
      </w:r>
      <w:r>
        <w:rPr>
          <w:rFonts w:ascii="FangSong" w:hAnsi="FangSong" w:eastAsia="FangSong" w:cs="FangSong"/>
          <w:sz w:val="29"/>
          <w:szCs w:val="29"/>
          <w:spacing w:val="6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3"/>
        </w:rPr>
        <w:t>后备资源培育。对年降水量400毫米以下干旱半干旱</w:t>
      </w:r>
      <w:r>
        <w:rPr>
          <w:rFonts w:ascii="FangSong" w:hAnsi="FangSong" w:eastAsia="FangSong" w:cs="FangSong"/>
          <w:sz w:val="29"/>
          <w:szCs w:val="29"/>
          <w:spacing w:val="12"/>
        </w:rPr>
        <w:t>地区的天然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8"/>
        </w:rPr>
        <w:t>林修复，以恢复灌草植被为主，推广乔灌草结合的绿化模式，合</w:t>
      </w:r>
      <w:r>
        <w:rPr>
          <w:rFonts w:ascii="FangSong" w:hAnsi="FangSong" w:eastAsia="FangSong" w:cs="FangSong"/>
          <w:sz w:val="29"/>
          <w:szCs w:val="29"/>
          <w:spacing w:val="1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8"/>
        </w:rPr>
        <w:t>理运用集水、节水造林种草技术。退化非天然公益林按照近自然</w:t>
      </w:r>
      <w:r>
        <w:rPr>
          <w:rFonts w:ascii="FangSong" w:hAnsi="FangSong" w:eastAsia="FangSong" w:cs="FangSong"/>
          <w:sz w:val="29"/>
          <w:szCs w:val="29"/>
          <w:spacing w:val="4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2"/>
        </w:rPr>
        <w:t>模式经营。</w:t>
      </w:r>
    </w:p>
    <w:p>
      <w:pPr>
        <w:ind w:left="724"/>
        <w:spacing w:before="1" w:line="230" w:lineRule="auto"/>
        <w:rPr>
          <w:rFonts w:ascii="KaiTi" w:hAnsi="KaiTi" w:eastAsia="KaiTi" w:cs="KaiTi"/>
          <w:sz w:val="29"/>
          <w:szCs w:val="29"/>
        </w:rPr>
      </w:pPr>
      <w:r>
        <w:rPr>
          <w:rFonts w:ascii="KaiTi" w:hAnsi="KaiTi" w:eastAsia="KaiTi" w:cs="KaiTi"/>
          <w:sz w:val="29"/>
          <w:szCs w:val="29"/>
          <w:b/>
          <w:bCs/>
          <w:spacing w:val="29"/>
        </w:rPr>
        <w:t>(三)优化模式</w:t>
      </w:r>
    </w:p>
    <w:p>
      <w:pPr>
        <w:ind w:firstLine="599"/>
        <w:spacing w:before="187" w:line="357" w:lineRule="auto"/>
        <w:jc w:val="both"/>
        <w:rPr>
          <w:rFonts w:ascii="FangSong" w:hAnsi="FangSong" w:eastAsia="FangSong" w:cs="FangSong"/>
          <w:sz w:val="29"/>
          <w:szCs w:val="29"/>
        </w:rPr>
      </w:pPr>
      <w:r>
        <w:rPr>
          <w:rFonts w:ascii="FangSong" w:hAnsi="FangSong" w:eastAsia="FangSong" w:cs="FangSong"/>
          <w:sz w:val="29"/>
          <w:szCs w:val="29"/>
          <w:spacing w:val="8"/>
        </w:rPr>
        <w:t>优化技术模式，在天然林集中分布区，根据天然林的类型和</w:t>
      </w:r>
      <w:r>
        <w:rPr>
          <w:rFonts w:ascii="FangSong" w:hAnsi="FangSong" w:eastAsia="FangSong" w:cs="FangSong"/>
          <w:sz w:val="29"/>
          <w:szCs w:val="29"/>
          <w:spacing w:val="12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7"/>
        </w:rPr>
        <w:t>功能定位，制定不同修复措施，不断探索和优化天然林生态功能</w:t>
      </w:r>
      <w:r>
        <w:rPr>
          <w:rFonts w:ascii="FangSong" w:hAnsi="FangSong" w:eastAsia="FangSong" w:cs="FangSong"/>
          <w:sz w:val="29"/>
          <w:szCs w:val="29"/>
          <w:spacing w:val="18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0"/>
        </w:rPr>
        <w:t>恢复、森林可持续经营、固碳储碳等方面技术，</w:t>
      </w:r>
      <w:r>
        <w:rPr>
          <w:rFonts w:ascii="FangSong" w:hAnsi="FangSong" w:eastAsia="FangSong" w:cs="FangSong"/>
          <w:sz w:val="29"/>
          <w:szCs w:val="29"/>
          <w:spacing w:val="9"/>
        </w:rPr>
        <w:t>及时总结经验，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8"/>
        </w:rPr>
        <w:t>通过样地对照、跟踪监测、分析对比，形成一批可复制可推广的</w:t>
      </w:r>
      <w:r>
        <w:rPr>
          <w:rFonts w:ascii="FangSong" w:hAnsi="FangSong" w:eastAsia="FangSong" w:cs="FangSong"/>
          <w:sz w:val="29"/>
          <w:szCs w:val="29"/>
          <w:spacing w:val="13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8"/>
        </w:rPr>
        <w:t>模式，打造天然林质量提升样板，充分发挥示范带动作用。优化</w:t>
      </w:r>
      <w:r>
        <w:rPr>
          <w:rFonts w:ascii="FangSong" w:hAnsi="FangSong" w:eastAsia="FangSong" w:cs="FangSong"/>
          <w:sz w:val="29"/>
          <w:szCs w:val="29"/>
          <w:spacing w:val="6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"/>
        </w:rPr>
        <w:t>管理模式，根据各地天然林系统修复能力及质量，合理安排任务，</w:t>
      </w:r>
      <w:r>
        <w:rPr>
          <w:rFonts w:ascii="FangSong" w:hAnsi="FangSong" w:eastAsia="FangSong" w:cs="FangSong"/>
          <w:sz w:val="29"/>
          <w:szCs w:val="29"/>
          <w:spacing w:val="14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2"/>
        </w:rPr>
        <w:t>实行动态管理。</w:t>
      </w:r>
    </w:p>
    <w:p>
      <w:pPr>
        <w:ind w:left="644"/>
        <w:spacing w:before="16" w:line="221" w:lineRule="auto"/>
        <w:outlineLvl w:val="1"/>
        <w:rPr>
          <w:rFonts w:ascii="SimHei" w:hAnsi="SimHei" w:eastAsia="SimHei" w:cs="SimHei"/>
          <w:sz w:val="29"/>
          <w:szCs w:val="29"/>
        </w:rPr>
      </w:pPr>
      <w:bookmarkStart w:name="bookmark17" w:id="26"/>
      <w:bookmarkEnd w:id="26"/>
      <w:r>
        <w:rPr>
          <w:rFonts w:ascii="SimHei" w:hAnsi="SimHei" w:eastAsia="SimHei" w:cs="SimHei"/>
          <w:sz w:val="29"/>
          <w:szCs w:val="29"/>
          <w:b/>
          <w:bCs/>
          <w:spacing w:val="5"/>
        </w:rPr>
        <w:t>三、转型发展</w:t>
      </w:r>
    </w:p>
    <w:p>
      <w:pPr>
        <w:ind w:left="749"/>
        <w:spacing w:before="207" w:line="227" w:lineRule="auto"/>
        <w:rPr>
          <w:rFonts w:ascii="KaiTi" w:hAnsi="KaiTi" w:eastAsia="KaiTi" w:cs="KaiTi"/>
          <w:sz w:val="29"/>
          <w:szCs w:val="29"/>
        </w:rPr>
      </w:pPr>
      <w:r>
        <w:rPr>
          <w:rFonts w:ascii="KaiTi" w:hAnsi="KaiTi" w:eastAsia="KaiTi" w:cs="KaiTi"/>
          <w:sz w:val="29"/>
          <w:szCs w:val="29"/>
          <w:spacing w:val="25"/>
        </w:rPr>
        <w:t>(一)优化林区民生保障机制</w:t>
      </w:r>
    </w:p>
    <w:p>
      <w:pPr>
        <w:ind w:firstLine="649"/>
        <w:spacing w:before="216" w:line="357" w:lineRule="auto"/>
        <w:jc w:val="both"/>
        <w:rPr>
          <w:rFonts w:ascii="FangSong" w:hAnsi="FangSong" w:eastAsia="FangSong" w:cs="FangSong"/>
          <w:sz w:val="29"/>
          <w:szCs w:val="29"/>
        </w:rPr>
      </w:pPr>
      <w:r>
        <w:rPr>
          <w:rFonts w:ascii="FangSong" w:hAnsi="FangSong" w:eastAsia="FangSong" w:cs="FangSong"/>
          <w:sz w:val="29"/>
          <w:szCs w:val="29"/>
          <w:spacing w:val="8"/>
        </w:rPr>
        <w:t>持续深化国有林区、国有林场改革，确保国有林区、国有林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"/>
        </w:rPr>
        <w:t>场社会稳定和机构正常运转。优化民生保障，通过保护修复任务，</w:t>
      </w:r>
      <w:r>
        <w:rPr>
          <w:rFonts w:ascii="FangSong" w:hAnsi="FangSong" w:eastAsia="FangSong" w:cs="FangSong"/>
          <w:sz w:val="29"/>
          <w:szCs w:val="29"/>
          <w:spacing w:val="15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8"/>
        </w:rPr>
        <w:t>推动形成“人人干事、多劳多得、优绩优酬”的激励导向，进一</w:t>
      </w:r>
      <w:r>
        <w:rPr>
          <w:rFonts w:ascii="FangSong" w:hAnsi="FangSong" w:eastAsia="FangSong" w:cs="FangSong"/>
          <w:sz w:val="29"/>
          <w:szCs w:val="29"/>
          <w:spacing w:val="8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8"/>
        </w:rPr>
        <w:t>步激发担当作为、干事创业的热情，合理保障国有林业单位职工</w:t>
      </w:r>
      <w:r>
        <w:rPr>
          <w:rFonts w:ascii="FangSong" w:hAnsi="FangSong" w:eastAsia="FangSong" w:cs="FangSong"/>
          <w:sz w:val="29"/>
          <w:szCs w:val="29"/>
          <w:spacing w:val="4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0"/>
        </w:rPr>
        <w:t>待遇。强化地方政府在林区社会管理和基本公共</w:t>
      </w:r>
      <w:r>
        <w:rPr>
          <w:rFonts w:ascii="FangSong" w:hAnsi="FangSong" w:eastAsia="FangSong" w:cs="FangSong"/>
          <w:sz w:val="29"/>
          <w:szCs w:val="29"/>
          <w:spacing w:val="9"/>
        </w:rPr>
        <w:t>服务中的责任，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20"/>
        </w:rPr>
        <w:t>将符合条件的国有林业单位转岗职工和林区就业困难人</w:t>
      </w:r>
      <w:r>
        <w:rPr>
          <w:rFonts w:ascii="FangSong" w:hAnsi="FangSong" w:eastAsia="FangSong" w:cs="FangSong"/>
          <w:sz w:val="29"/>
          <w:szCs w:val="29"/>
          <w:spacing w:val="19"/>
        </w:rPr>
        <w:t>员纳入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1"/>
        </w:rPr>
        <w:t>公共就业创业服务体系和服务范围，完善民生保障长</w:t>
      </w:r>
      <w:r>
        <w:rPr>
          <w:rFonts w:ascii="FangSong" w:hAnsi="FangSong" w:eastAsia="FangSong" w:cs="FangSong"/>
          <w:sz w:val="29"/>
          <w:szCs w:val="29"/>
          <w:spacing w:val="10"/>
        </w:rPr>
        <w:t>效机制。</w:t>
      </w:r>
    </w:p>
    <w:p>
      <w:pPr>
        <w:spacing w:line="357" w:lineRule="auto"/>
        <w:sectPr>
          <w:footerReference w:type="default" r:id="rId29"/>
          <w:pgSz w:w="11900" w:h="16840"/>
          <w:pgMar w:top="1431" w:right="1714" w:bottom="1549" w:left="1730" w:header="0" w:footer="1172" w:gutter="0"/>
        </w:sectPr>
        <w:rPr>
          <w:rFonts w:ascii="FangSong" w:hAnsi="FangSong" w:eastAsia="FangSong" w:cs="FangSong"/>
          <w:sz w:val="29"/>
          <w:szCs w:val="29"/>
        </w:rPr>
      </w:pPr>
    </w:p>
    <w:p>
      <w:pPr>
        <w:ind w:left="714"/>
        <w:spacing w:before="130" w:line="224" w:lineRule="auto"/>
        <w:rPr>
          <w:rFonts w:ascii="KaiTi" w:hAnsi="KaiTi" w:eastAsia="KaiTi" w:cs="KaiTi"/>
          <w:sz w:val="30"/>
          <w:szCs w:val="30"/>
        </w:rPr>
      </w:pPr>
      <w:r>
        <w:rPr>
          <w:rFonts w:ascii="KaiTi" w:hAnsi="KaiTi" w:eastAsia="KaiTi" w:cs="KaiTi"/>
          <w:sz w:val="30"/>
          <w:szCs w:val="30"/>
          <w:b/>
          <w:bCs/>
          <w:spacing w:val="11"/>
        </w:rPr>
        <w:t>(二)促进林区绿色发展</w:t>
      </w:r>
    </w:p>
    <w:p>
      <w:pPr>
        <w:ind w:firstLine="599"/>
        <w:spacing w:before="210" w:line="344" w:lineRule="auto"/>
        <w:jc w:val="both"/>
        <w:rPr>
          <w:rFonts w:ascii="FangSong" w:hAnsi="FangSong" w:eastAsia="FangSong" w:cs="FangSong"/>
          <w:sz w:val="30"/>
          <w:szCs w:val="30"/>
        </w:rPr>
      </w:pPr>
      <w:r>
        <w:rPr>
          <w:rFonts w:ascii="FangSong" w:hAnsi="FangSong" w:eastAsia="FangSong" w:cs="FangSong"/>
          <w:sz w:val="30"/>
          <w:szCs w:val="30"/>
          <w:spacing w:val="-2"/>
        </w:rPr>
        <w:t>在天然林资源有效保护和质量提升前提下，科学利用林地林</w:t>
      </w:r>
      <w:r>
        <w:rPr>
          <w:rFonts w:ascii="FangSong" w:hAnsi="FangSong" w:eastAsia="FangSong" w:cs="FangSong"/>
          <w:sz w:val="30"/>
          <w:szCs w:val="30"/>
        </w:rPr>
        <w:t xml:space="preserve">  </w:t>
      </w:r>
      <w:r>
        <w:rPr>
          <w:rFonts w:ascii="FangSong" w:hAnsi="FangSong" w:eastAsia="FangSong" w:cs="FangSong"/>
          <w:sz w:val="30"/>
          <w:szCs w:val="30"/>
          <w:spacing w:val="-1"/>
        </w:rPr>
        <w:t>木资源，适度发展林下经济，因地制宜开展多种经营，充分吸纳</w:t>
      </w:r>
      <w:r>
        <w:rPr>
          <w:rFonts w:ascii="FangSong" w:hAnsi="FangSong" w:eastAsia="FangSong" w:cs="FangSong"/>
          <w:sz w:val="30"/>
          <w:szCs w:val="30"/>
          <w:spacing w:val="7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8"/>
        </w:rPr>
        <w:t>劳动力，助力乡村振兴。以市场为导向，做大做强森林生态旅游、</w:t>
      </w:r>
      <w:r>
        <w:rPr>
          <w:rFonts w:ascii="FangSong" w:hAnsi="FangSong" w:eastAsia="FangSong" w:cs="FangSong"/>
          <w:sz w:val="30"/>
          <w:szCs w:val="30"/>
          <w:spacing w:val="10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1"/>
        </w:rPr>
        <w:t>林产品加工、种植养殖等传统产业；构建规模化、标准化、品牌</w:t>
      </w:r>
      <w:r>
        <w:rPr>
          <w:rFonts w:ascii="FangSong" w:hAnsi="FangSong" w:eastAsia="FangSong" w:cs="FangSong"/>
          <w:sz w:val="30"/>
          <w:szCs w:val="30"/>
          <w:spacing w:val="7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1"/>
        </w:rPr>
        <w:t>化的木本油料、森林食品、森林药材、园林苗木、经济林等特色</w:t>
      </w:r>
      <w:r>
        <w:rPr>
          <w:rFonts w:ascii="FangSong" w:hAnsi="FangSong" w:eastAsia="FangSong" w:cs="FangSong"/>
          <w:sz w:val="30"/>
          <w:szCs w:val="30"/>
          <w:spacing w:val="5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2"/>
        </w:rPr>
        <w:t>种植业；大力培育森林康养、林业生物质能源、生物制药、森林</w:t>
      </w:r>
      <w:r>
        <w:rPr>
          <w:rFonts w:ascii="FangSong" w:hAnsi="FangSong" w:eastAsia="FangSong" w:cs="FangSong"/>
          <w:sz w:val="30"/>
          <w:szCs w:val="30"/>
          <w:spacing w:val="2"/>
        </w:rPr>
        <w:t xml:space="preserve">  </w:t>
      </w:r>
      <w:r>
        <w:rPr>
          <w:rFonts w:ascii="FangSong" w:hAnsi="FangSong" w:eastAsia="FangSong" w:cs="FangSong"/>
          <w:sz w:val="30"/>
          <w:szCs w:val="30"/>
          <w:spacing w:val="-2"/>
        </w:rPr>
        <w:t>碳汇等新兴产业；打造优质规范的生态文化教育、科普、体验基</w:t>
      </w:r>
      <w:r>
        <w:rPr>
          <w:rFonts w:ascii="FangSong" w:hAnsi="FangSong" w:eastAsia="FangSong" w:cs="FangSong"/>
          <w:sz w:val="30"/>
          <w:szCs w:val="30"/>
          <w:spacing w:val="5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1"/>
        </w:rPr>
        <w:t>地和生态科普展馆等公共服务业，繁荣林区</w:t>
      </w:r>
      <w:r>
        <w:rPr>
          <w:rFonts w:ascii="FangSong" w:hAnsi="FangSong" w:eastAsia="FangSong" w:cs="FangSong"/>
          <w:sz w:val="30"/>
          <w:szCs w:val="30"/>
        </w:rPr>
        <w:t>生态文化。</w:t>
      </w:r>
    </w:p>
    <w:p>
      <w:pPr>
        <w:ind w:left="744"/>
        <w:spacing w:line="227" w:lineRule="auto"/>
        <w:rPr>
          <w:rFonts w:ascii="KaiTi" w:hAnsi="KaiTi" w:eastAsia="KaiTi" w:cs="KaiTi"/>
          <w:sz w:val="30"/>
          <w:szCs w:val="30"/>
        </w:rPr>
      </w:pPr>
      <w:r>
        <w:rPr>
          <w:rFonts w:ascii="KaiTi" w:hAnsi="KaiTi" w:eastAsia="KaiTi" w:cs="KaiTi"/>
          <w:sz w:val="30"/>
          <w:szCs w:val="30"/>
          <w:b/>
          <w:bCs/>
          <w:spacing w:val="9"/>
        </w:rPr>
        <w:t>(三)加强林区基础设施建设</w:t>
      </w:r>
    </w:p>
    <w:p>
      <w:pPr>
        <w:ind w:firstLine="629"/>
        <w:spacing w:before="193" w:line="346" w:lineRule="auto"/>
        <w:jc w:val="both"/>
        <w:rPr>
          <w:rFonts w:ascii="FangSong" w:hAnsi="FangSong" w:eastAsia="FangSong" w:cs="FangSong"/>
          <w:sz w:val="30"/>
          <w:szCs w:val="30"/>
        </w:rPr>
      </w:pPr>
      <w:r>
        <w:rPr>
          <w:rFonts w:ascii="FangSong" w:hAnsi="FangSong" w:eastAsia="FangSong" w:cs="FangSong"/>
          <w:sz w:val="30"/>
          <w:szCs w:val="30"/>
          <w:spacing w:val="-1"/>
        </w:rPr>
        <w:t>加强林区生态保护修复、产业转型发展和民生改善的基础设</w:t>
      </w:r>
      <w:r>
        <w:rPr>
          <w:rFonts w:ascii="FangSong" w:hAnsi="FangSong" w:eastAsia="FangSong" w:cs="FangSong"/>
          <w:sz w:val="30"/>
          <w:szCs w:val="30"/>
          <w:spacing w:val="6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8"/>
        </w:rPr>
        <w:t>施建设。将国有林区供电、饮水、通信等建设纳入国家相关规划。</w:t>
      </w:r>
      <w:r>
        <w:rPr>
          <w:rFonts w:ascii="FangSong" w:hAnsi="FangSong" w:eastAsia="FangSong" w:cs="FangSong"/>
          <w:sz w:val="30"/>
          <w:szCs w:val="30"/>
          <w:spacing w:val="11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1"/>
        </w:rPr>
        <w:t>重点支持国有林区、国有林场管护用房及其配套设施建设</w:t>
      </w:r>
      <w:r>
        <w:rPr>
          <w:rFonts w:ascii="FangSong" w:hAnsi="FangSong" w:eastAsia="FangSong" w:cs="FangSong"/>
          <w:sz w:val="30"/>
          <w:szCs w:val="30"/>
          <w:spacing w:val="-2"/>
        </w:rPr>
        <w:t>，配备</w:t>
      </w:r>
      <w:r>
        <w:rPr>
          <w:rFonts w:ascii="FangSong" w:hAnsi="FangSong" w:eastAsia="FangSong" w:cs="FangSong"/>
          <w:sz w:val="30"/>
          <w:szCs w:val="30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1"/>
        </w:rPr>
        <w:t>必要的交通、通信等巡护装备。加大防火应急道路等建设支持力</w:t>
      </w:r>
      <w:r>
        <w:rPr>
          <w:rFonts w:ascii="FangSong" w:hAnsi="FangSong" w:eastAsia="FangSong" w:cs="FangSong"/>
          <w:sz w:val="30"/>
          <w:szCs w:val="30"/>
          <w:spacing w:val="2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1"/>
        </w:rPr>
        <w:t>度，加强森林防灭火、有害生物防治等基础设施和装备建设。加</w:t>
      </w:r>
      <w:r>
        <w:rPr>
          <w:rFonts w:ascii="FangSong" w:hAnsi="FangSong" w:eastAsia="FangSong" w:cs="FangSong"/>
          <w:sz w:val="30"/>
          <w:szCs w:val="30"/>
          <w:spacing w:val="7"/>
        </w:rPr>
        <w:t xml:space="preserve"> </w:t>
      </w:r>
      <w:r>
        <w:rPr>
          <w:rFonts w:ascii="FangSong" w:hAnsi="FangSong" w:eastAsia="FangSong" w:cs="FangSong"/>
          <w:sz w:val="30"/>
          <w:szCs w:val="30"/>
          <w:spacing w:val="-3"/>
        </w:rPr>
        <w:t>强林区林场人居环境整治。</w:t>
      </w:r>
    </w:p>
    <w:p>
      <w:pPr>
        <w:spacing w:line="346" w:lineRule="auto"/>
        <w:sectPr>
          <w:footerReference w:type="default" r:id="rId30"/>
          <w:pgSz w:w="11900" w:h="16840"/>
          <w:pgMar w:top="1431" w:right="1699" w:bottom="1667" w:left="1720" w:header="0" w:footer="1276" w:gutter="0"/>
        </w:sectPr>
        <w:rPr>
          <w:rFonts w:ascii="FangSong" w:hAnsi="FangSong" w:eastAsia="FangSong" w:cs="FangSong"/>
          <w:sz w:val="30"/>
          <w:szCs w:val="30"/>
        </w:rPr>
      </w:pPr>
    </w:p>
    <w:p>
      <w:pPr>
        <w:spacing w:line="250" w:lineRule="auto"/>
        <w:rPr>
          <w:rFonts w:ascii="Arial"/>
          <w:sz w:val="21"/>
        </w:rPr>
      </w:pPr>
      <w:r/>
    </w:p>
    <w:p>
      <w:pPr>
        <w:spacing w:line="250" w:lineRule="auto"/>
        <w:rPr>
          <w:rFonts w:ascii="Arial"/>
          <w:sz w:val="21"/>
        </w:rPr>
      </w:pPr>
      <w:r/>
    </w:p>
    <w:p>
      <w:pPr>
        <w:spacing w:line="251" w:lineRule="auto"/>
        <w:rPr>
          <w:rFonts w:ascii="Arial"/>
          <w:sz w:val="21"/>
        </w:rPr>
      </w:pPr>
      <w:r/>
    </w:p>
    <w:p>
      <w:pPr>
        <w:pStyle w:val="BodyText"/>
        <w:ind w:left="2675"/>
        <w:spacing w:before="120" w:line="219" w:lineRule="auto"/>
        <w:rPr>
          <w:sz w:val="37"/>
          <w:szCs w:val="37"/>
        </w:rPr>
      </w:pPr>
      <w:bookmarkStart w:name="bookmark40" w:id="27"/>
      <w:bookmarkEnd w:id="27"/>
      <w:r>
        <w:rPr>
          <w:sz w:val="37"/>
          <w:szCs w:val="37"/>
          <w:b/>
          <w:bCs/>
          <w:spacing w:val="-4"/>
        </w:rPr>
        <w:t>第五章</w:t>
      </w:r>
      <w:r>
        <w:rPr>
          <w:sz w:val="37"/>
          <w:szCs w:val="37"/>
          <w:spacing w:val="160"/>
        </w:rPr>
        <w:t xml:space="preserve"> </w:t>
      </w:r>
      <w:r>
        <w:rPr>
          <w:sz w:val="37"/>
          <w:szCs w:val="37"/>
          <w:b/>
          <w:bCs/>
          <w:spacing w:val="-4"/>
        </w:rPr>
        <w:t>支持保障</w:t>
      </w:r>
    </w:p>
    <w:p>
      <w:pPr>
        <w:spacing w:line="474" w:lineRule="auto"/>
        <w:rPr>
          <w:rFonts w:ascii="Arial"/>
          <w:sz w:val="21"/>
        </w:rPr>
      </w:pPr>
      <w:r/>
    </w:p>
    <w:p>
      <w:pPr>
        <w:ind w:left="564"/>
        <w:spacing w:before="94" w:line="222" w:lineRule="auto"/>
        <w:outlineLvl w:val="1"/>
        <w:rPr>
          <w:rFonts w:ascii="SimHei" w:hAnsi="SimHei" w:eastAsia="SimHei" w:cs="SimHei"/>
          <w:sz w:val="29"/>
          <w:szCs w:val="29"/>
        </w:rPr>
      </w:pPr>
      <w:bookmarkStart w:name="bookmark19" w:id="28"/>
      <w:bookmarkEnd w:id="28"/>
      <w:r>
        <w:rPr>
          <w:rFonts w:ascii="SimHei" w:hAnsi="SimHei" w:eastAsia="SimHei" w:cs="SimHei"/>
          <w:sz w:val="29"/>
          <w:szCs w:val="29"/>
          <w:b/>
          <w:bCs/>
          <w:spacing w:val="-4"/>
        </w:rPr>
        <w:t>一</w:t>
      </w:r>
      <w:r>
        <w:rPr>
          <w:rFonts w:ascii="SimHei" w:hAnsi="SimHei" w:eastAsia="SimHei" w:cs="SimHei"/>
          <w:sz w:val="29"/>
          <w:szCs w:val="29"/>
          <w:spacing w:val="-73"/>
        </w:rPr>
        <w:t xml:space="preserve"> </w:t>
      </w:r>
      <w:r>
        <w:rPr>
          <w:rFonts w:ascii="SimHei" w:hAnsi="SimHei" w:eastAsia="SimHei" w:cs="SimHei"/>
          <w:sz w:val="29"/>
          <w:szCs w:val="29"/>
          <w:b/>
          <w:bCs/>
          <w:spacing w:val="-4"/>
        </w:rPr>
        <w:t>、加强组织领导</w:t>
      </w:r>
    </w:p>
    <w:p>
      <w:pPr>
        <w:ind w:firstLine="590"/>
        <w:spacing w:before="209" w:line="357" w:lineRule="auto"/>
        <w:rPr>
          <w:rFonts w:ascii="FangSong" w:hAnsi="FangSong" w:eastAsia="FangSong" w:cs="FangSong"/>
          <w:sz w:val="29"/>
          <w:szCs w:val="29"/>
        </w:rPr>
      </w:pPr>
      <w:r>
        <w:rPr>
          <w:rFonts w:ascii="FangSong" w:hAnsi="FangSong" w:eastAsia="FangSong" w:cs="FangSong"/>
          <w:sz w:val="29"/>
          <w:szCs w:val="29"/>
          <w:spacing w:val="6"/>
        </w:rPr>
        <w:t>天然林保护修复继续实行目标、任务、资金、责任“四到省”</w:t>
      </w:r>
      <w:r>
        <w:rPr>
          <w:rFonts w:ascii="FangSong" w:hAnsi="FangSong" w:eastAsia="FangSong" w:cs="FangSong"/>
          <w:sz w:val="29"/>
          <w:szCs w:val="29"/>
          <w:spacing w:val="10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7"/>
        </w:rPr>
        <w:t>制度。地方人民政府要将天然林保护修复作为推进生态文明和美</w:t>
      </w:r>
      <w:r>
        <w:rPr>
          <w:rFonts w:ascii="FangSong" w:hAnsi="FangSong" w:eastAsia="FangSong" w:cs="FangSong"/>
          <w:sz w:val="29"/>
          <w:szCs w:val="29"/>
          <w:spacing w:val="6"/>
        </w:rPr>
        <w:t xml:space="preserve">  </w:t>
      </w:r>
      <w:r>
        <w:rPr>
          <w:rFonts w:ascii="FangSong" w:hAnsi="FangSong" w:eastAsia="FangSong" w:cs="FangSong"/>
          <w:sz w:val="29"/>
          <w:szCs w:val="29"/>
          <w:spacing w:val="8"/>
        </w:rPr>
        <w:t>丽中国建设基础性工作和林草事业高质量发</w:t>
      </w:r>
      <w:r>
        <w:rPr>
          <w:rFonts w:ascii="FangSong" w:hAnsi="FangSong" w:eastAsia="FangSong" w:cs="FangSong"/>
          <w:sz w:val="29"/>
          <w:szCs w:val="29"/>
          <w:spacing w:val="7"/>
        </w:rPr>
        <w:t>展的重要工作，切实</w:t>
      </w:r>
      <w:r>
        <w:rPr>
          <w:rFonts w:ascii="FangSong" w:hAnsi="FangSong" w:eastAsia="FangSong" w:cs="FangSong"/>
          <w:sz w:val="29"/>
          <w:szCs w:val="29"/>
        </w:rPr>
        <w:t xml:space="preserve">  </w:t>
      </w:r>
      <w:r>
        <w:rPr>
          <w:rFonts w:ascii="FangSong" w:hAnsi="FangSong" w:eastAsia="FangSong" w:cs="FangSong"/>
          <w:sz w:val="29"/>
          <w:szCs w:val="29"/>
          <w:spacing w:val="9"/>
        </w:rPr>
        <w:t>加强组织领导和基本保障；有关部门要按照职能分工，</w:t>
      </w:r>
      <w:r>
        <w:rPr>
          <w:rFonts w:ascii="FangSong" w:hAnsi="FangSong" w:eastAsia="FangSong" w:cs="FangSong"/>
          <w:sz w:val="29"/>
          <w:szCs w:val="29"/>
          <w:spacing w:val="8"/>
        </w:rPr>
        <w:t>及时解决</w:t>
      </w:r>
      <w:r>
        <w:rPr>
          <w:rFonts w:ascii="FangSong" w:hAnsi="FangSong" w:eastAsia="FangSong" w:cs="FangSong"/>
          <w:sz w:val="29"/>
          <w:szCs w:val="29"/>
        </w:rPr>
        <w:t xml:space="preserve">  </w:t>
      </w:r>
      <w:r>
        <w:rPr>
          <w:rFonts w:ascii="FangSong" w:hAnsi="FangSong" w:eastAsia="FangSong" w:cs="FangSong"/>
          <w:sz w:val="29"/>
          <w:szCs w:val="29"/>
          <w:spacing w:val="7"/>
        </w:rPr>
        <w:t>工作中面临的问题和困难，共同抓好天然林保护修复工作。地方</w:t>
      </w:r>
      <w:r>
        <w:rPr>
          <w:rFonts w:ascii="FangSong" w:hAnsi="FangSong" w:eastAsia="FangSong" w:cs="FangSong"/>
          <w:sz w:val="29"/>
          <w:szCs w:val="29"/>
          <w:spacing w:val="6"/>
        </w:rPr>
        <w:t xml:space="preserve">  </w:t>
      </w:r>
      <w:r>
        <w:rPr>
          <w:rFonts w:ascii="FangSong" w:hAnsi="FangSong" w:eastAsia="FangSong" w:cs="FangSong"/>
          <w:sz w:val="29"/>
          <w:szCs w:val="29"/>
          <w:spacing w:val="10"/>
        </w:rPr>
        <w:t>各级林草主管部门要做好组织、协调和管理，细化目标、任务、</w:t>
      </w:r>
      <w:r>
        <w:rPr>
          <w:rFonts w:ascii="FangSong" w:hAnsi="FangSong" w:eastAsia="FangSong" w:cs="FangSong"/>
          <w:sz w:val="29"/>
          <w:szCs w:val="29"/>
          <w:spacing w:val="7"/>
        </w:rPr>
        <w:t xml:space="preserve">  </w:t>
      </w:r>
      <w:r>
        <w:rPr>
          <w:rFonts w:ascii="FangSong" w:hAnsi="FangSong" w:eastAsia="FangSong" w:cs="FangSong"/>
          <w:sz w:val="29"/>
          <w:szCs w:val="29"/>
          <w:spacing w:val="7"/>
        </w:rPr>
        <w:t>措施。有关省要依据国土空间总体规划以及本规划编制天然林保</w:t>
      </w:r>
      <w:r>
        <w:rPr>
          <w:rFonts w:ascii="FangSong" w:hAnsi="FangSong" w:eastAsia="FangSong" w:cs="FangSong"/>
          <w:sz w:val="29"/>
          <w:szCs w:val="29"/>
          <w:spacing w:val="7"/>
        </w:rPr>
        <w:t xml:space="preserve">  </w:t>
      </w:r>
      <w:r>
        <w:rPr>
          <w:rFonts w:ascii="FangSong" w:hAnsi="FangSong" w:eastAsia="FangSong" w:cs="FangSong"/>
          <w:sz w:val="29"/>
          <w:szCs w:val="29"/>
          <w:spacing w:val="8"/>
        </w:rPr>
        <w:t>护修复省级规划，由省级人民政府审批，报国家林草局</w:t>
      </w:r>
      <w:r>
        <w:rPr>
          <w:rFonts w:ascii="FangSong" w:hAnsi="FangSong" w:eastAsia="FangSong" w:cs="FangSong"/>
          <w:sz w:val="29"/>
          <w:szCs w:val="29"/>
          <w:spacing w:val="7"/>
        </w:rPr>
        <w:t>备案。相</w:t>
      </w:r>
      <w:r>
        <w:rPr>
          <w:rFonts w:ascii="FangSong" w:hAnsi="FangSong" w:eastAsia="FangSong" w:cs="FangSong"/>
          <w:sz w:val="29"/>
          <w:szCs w:val="29"/>
        </w:rPr>
        <w:t xml:space="preserve">  </w:t>
      </w:r>
      <w:r>
        <w:rPr>
          <w:rFonts w:ascii="FangSong" w:hAnsi="FangSong" w:eastAsia="FangSong" w:cs="FangSong"/>
          <w:sz w:val="29"/>
          <w:szCs w:val="29"/>
          <w:spacing w:val="7"/>
        </w:rPr>
        <w:t>关市、县级人民政府依据相关上位规划组织编制天然林保护修复</w:t>
      </w:r>
      <w:r>
        <w:rPr>
          <w:rFonts w:ascii="FangSong" w:hAnsi="FangSong" w:eastAsia="FangSong" w:cs="FangSong"/>
          <w:sz w:val="29"/>
          <w:szCs w:val="29"/>
          <w:spacing w:val="7"/>
        </w:rPr>
        <w:t xml:space="preserve">  </w:t>
      </w:r>
      <w:r>
        <w:rPr>
          <w:rFonts w:ascii="FangSong" w:hAnsi="FangSong" w:eastAsia="FangSong" w:cs="FangSong"/>
          <w:sz w:val="29"/>
          <w:szCs w:val="29"/>
          <w:spacing w:val="7"/>
        </w:rPr>
        <w:t>实施方案，明确本行政区域天然林保护范围、目标任务和修复举</w:t>
      </w:r>
      <w:r>
        <w:rPr>
          <w:rFonts w:ascii="FangSong" w:hAnsi="FangSong" w:eastAsia="FangSong" w:cs="FangSong"/>
          <w:sz w:val="29"/>
          <w:szCs w:val="29"/>
          <w:spacing w:val="7"/>
        </w:rPr>
        <w:t xml:space="preserve">  </w:t>
      </w:r>
      <w:r>
        <w:rPr>
          <w:rFonts w:ascii="FangSong" w:hAnsi="FangSong" w:eastAsia="FangSong" w:cs="FangSong"/>
          <w:sz w:val="29"/>
          <w:szCs w:val="29"/>
          <w:spacing w:val="-4"/>
        </w:rPr>
        <w:t>措。</w:t>
      </w:r>
    </w:p>
    <w:p>
      <w:pPr>
        <w:ind w:left="654"/>
        <w:spacing w:before="10" w:line="222" w:lineRule="auto"/>
        <w:outlineLvl w:val="1"/>
        <w:rPr>
          <w:rFonts w:ascii="SimHei" w:hAnsi="SimHei" w:eastAsia="SimHei" w:cs="SimHei"/>
          <w:sz w:val="29"/>
          <w:szCs w:val="29"/>
        </w:rPr>
      </w:pPr>
      <w:bookmarkStart w:name="bookmark20" w:id="29"/>
      <w:bookmarkEnd w:id="29"/>
      <w:r>
        <w:rPr>
          <w:rFonts w:ascii="SimHei" w:hAnsi="SimHei" w:eastAsia="SimHei" w:cs="SimHei"/>
          <w:sz w:val="29"/>
          <w:szCs w:val="29"/>
          <w:b/>
          <w:bCs/>
          <w:spacing w:val="4"/>
        </w:rPr>
        <w:t>二、健全制度体系</w:t>
      </w:r>
    </w:p>
    <w:p>
      <w:pPr>
        <w:ind w:right="166" w:firstLine="649"/>
        <w:spacing w:before="220" w:line="357" w:lineRule="auto"/>
        <w:jc w:val="both"/>
        <w:rPr>
          <w:rFonts w:ascii="FangSong" w:hAnsi="FangSong" w:eastAsia="FangSong" w:cs="FangSong"/>
          <w:sz w:val="29"/>
          <w:szCs w:val="29"/>
        </w:rPr>
      </w:pPr>
      <w:r>
        <w:rPr>
          <w:rFonts w:ascii="FangSong" w:hAnsi="FangSong" w:eastAsia="FangSong" w:cs="FangSong"/>
          <w:sz w:val="29"/>
          <w:szCs w:val="29"/>
          <w:spacing w:val="8"/>
        </w:rPr>
        <w:t>健全完善全面保护、系统恢复、用途管控、权责明确的天然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8"/>
        </w:rPr>
        <w:t>林保护修复制度体系。完善天然林保护制度，建立天然林保护行</w:t>
      </w:r>
      <w:r>
        <w:rPr>
          <w:rFonts w:ascii="FangSong" w:hAnsi="FangSong" w:eastAsia="FangSong" w:cs="FangSong"/>
          <w:sz w:val="29"/>
          <w:szCs w:val="29"/>
          <w:spacing w:val="5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8"/>
        </w:rPr>
        <w:t>政首长负责制和目标责任考核制，全面落实保护责任</w:t>
      </w:r>
      <w:r>
        <w:rPr>
          <w:rFonts w:ascii="FangSong" w:hAnsi="FangSong" w:eastAsia="FangSong" w:cs="FangSong"/>
          <w:sz w:val="29"/>
          <w:szCs w:val="29"/>
          <w:spacing w:val="7"/>
        </w:rPr>
        <w:t>，提高保护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7"/>
        </w:rPr>
        <w:t>成效。建立天然林用途管控制度，严管天然林占用，科学组织经</w:t>
      </w:r>
      <w:r>
        <w:rPr>
          <w:rFonts w:ascii="FangSong" w:hAnsi="FangSong" w:eastAsia="FangSong" w:cs="FangSong"/>
          <w:sz w:val="29"/>
          <w:szCs w:val="29"/>
          <w:spacing w:val="13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9"/>
        </w:rPr>
        <w:t>营利用。健全天然林修复制度，科学开展调查评估，因林施策，</w:t>
      </w:r>
      <w:r>
        <w:rPr>
          <w:rFonts w:ascii="FangSong" w:hAnsi="FangSong" w:eastAsia="FangSong" w:cs="FangSong"/>
          <w:sz w:val="29"/>
          <w:szCs w:val="29"/>
          <w:spacing w:val="2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1"/>
        </w:rPr>
        <w:t>多措并举，精准提升质量。落实天然林保护修复</w:t>
      </w:r>
      <w:r>
        <w:rPr>
          <w:rFonts w:ascii="FangSong" w:hAnsi="FangSong" w:eastAsia="FangSong" w:cs="FangSong"/>
          <w:sz w:val="29"/>
          <w:szCs w:val="29"/>
          <w:spacing w:val="10"/>
        </w:rPr>
        <w:t>监管制度，将保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1"/>
        </w:rPr>
        <w:t>护修复成效列入领导干部自然资源资产离任审计事项，纳入</w:t>
      </w:r>
      <w:r>
        <w:rPr>
          <w:rFonts w:ascii="FangSong" w:hAnsi="FangSong" w:eastAsia="FangSong" w:cs="FangSong"/>
          <w:sz w:val="29"/>
          <w:szCs w:val="29"/>
          <w:spacing w:val="10"/>
        </w:rPr>
        <w:t>林长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4"/>
        </w:rPr>
        <w:t>制考核范围。建立天然林损害责任追究制，强化责任追究。</w:t>
      </w:r>
    </w:p>
    <w:p>
      <w:pPr>
        <w:spacing w:line="357" w:lineRule="auto"/>
        <w:sectPr>
          <w:footerReference w:type="default" r:id="rId31"/>
          <w:pgSz w:w="11900" w:h="16840"/>
          <w:pgMar w:top="1431" w:right="1586" w:bottom="1539" w:left="1720" w:header="0" w:footer="1160" w:gutter="0"/>
        </w:sectPr>
        <w:rPr>
          <w:rFonts w:ascii="FangSong" w:hAnsi="FangSong" w:eastAsia="FangSong" w:cs="FangSong"/>
          <w:sz w:val="29"/>
          <w:szCs w:val="29"/>
        </w:rPr>
      </w:pPr>
    </w:p>
    <w:p>
      <w:pPr>
        <w:ind w:left="584"/>
        <w:spacing w:before="123" w:line="221" w:lineRule="auto"/>
        <w:outlineLvl w:val="1"/>
        <w:rPr>
          <w:rFonts w:ascii="SimHei" w:hAnsi="SimHei" w:eastAsia="SimHei" w:cs="SimHei"/>
          <w:sz w:val="29"/>
          <w:szCs w:val="29"/>
        </w:rPr>
      </w:pPr>
      <w:bookmarkStart w:name="bookmark41" w:id="30"/>
      <w:bookmarkEnd w:id="30"/>
      <w:bookmarkStart w:name="bookmark21" w:id="31"/>
      <w:bookmarkEnd w:id="31"/>
      <w:r>
        <w:rPr>
          <w:rFonts w:ascii="SimHei" w:hAnsi="SimHei" w:eastAsia="SimHei" w:cs="SimHei"/>
          <w:sz w:val="29"/>
          <w:szCs w:val="29"/>
          <w:b/>
          <w:bCs/>
          <w:spacing w:val="2"/>
        </w:rPr>
        <w:t>三、完善支持政策</w:t>
      </w:r>
    </w:p>
    <w:p>
      <w:pPr>
        <w:ind w:left="9" w:right="190" w:firstLine="570"/>
        <w:spacing w:before="204" w:line="360" w:lineRule="auto"/>
        <w:rPr>
          <w:rFonts w:ascii="FangSong" w:hAnsi="FangSong" w:eastAsia="FangSong" w:cs="FangSong"/>
          <w:sz w:val="29"/>
          <w:szCs w:val="29"/>
        </w:rPr>
      </w:pPr>
      <w:r>
        <w:rPr>
          <w:rFonts w:ascii="FangSong" w:hAnsi="FangSong" w:eastAsia="FangSong" w:cs="FangSong"/>
          <w:sz w:val="29"/>
          <w:szCs w:val="29"/>
          <w:spacing w:val="6"/>
        </w:rPr>
        <w:t>积极构建天然林保护修复多元化投入机制，支持提升森林生</w:t>
      </w:r>
      <w:r>
        <w:rPr>
          <w:rFonts w:ascii="FangSong" w:hAnsi="FangSong" w:eastAsia="FangSong" w:cs="FangSong"/>
          <w:sz w:val="29"/>
          <w:szCs w:val="29"/>
          <w:spacing w:val="7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9"/>
        </w:rPr>
        <w:t>态系统多样性、稳定性、持续性，推进林区林场转型发展。</w:t>
      </w:r>
    </w:p>
    <w:p>
      <w:pPr>
        <w:ind w:firstLine="629"/>
        <w:spacing w:before="30" w:line="355" w:lineRule="auto"/>
        <w:jc w:val="both"/>
        <w:rPr>
          <w:rFonts w:ascii="FangSong" w:hAnsi="FangSong" w:eastAsia="FangSong" w:cs="FangSong"/>
          <w:sz w:val="29"/>
          <w:szCs w:val="29"/>
        </w:rPr>
      </w:pPr>
      <w:r>
        <w:rPr>
          <w:rFonts w:ascii="FangSong" w:hAnsi="FangSong" w:eastAsia="FangSong" w:cs="FangSong"/>
          <w:sz w:val="29"/>
          <w:szCs w:val="29"/>
          <w:spacing w:val="7"/>
        </w:rPr>
        <w:t>中央财政资金以推动天然林高水平保护修复、林区社</w:t>
      </w:r>
      <w:r>
        <w:rPr>
          <w:rFonts w:ascii="FangSong" w:hAnsi="FangSong" w:eastAsia="FangSong" w:cs="FangSong"/>
          <w:sz w:val="29"/>
          <w:szCs w:val="29"/>
          <w:spacing w:val="6"/>
        </w:rPr>
        <w:t>会稳定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8"/>
        </w:rPr>
        <w:t>和转型发展为导向，统一天然林和国家级公益林保护修复支持政</w:t>
      </w:r>
      <w:r>
        <w:rPr>
          <w:rFonts w:ascii="FangSong" w:hAnsi="FangSong" w:eastAsia="FangSong" w:cs="FangSong"/>
          <w:sz w:val="29"/>
          <w:szCs w:val="29"/>
          <w:spacing w:val="6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9"/>
        </w:rPr>
        <w:t>策，进一步优化结构。整合实施森林保护修复补助政策，将原中</w:t>
      </w:r>
      <w:r>
        <w:rPr>
          <w:rFonts w:ascii="FangSong" w:hAnsi="FangSong" w:eastAsia="FangSong" w:cs="FangSong"/>
          <w:sz w:val="29"/>
          <w:szCs w:val="29"/>
          <w:spacing w:val="3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8"/>
        </w:rPr>
        <w:t>央财政支持的国有林管护、天保工程区社会保险、天保工程政策</w:t>
      </w:r>
      <w:r>
        <w:rPr>
          <w:rFonts w:ascii="FangSong" w:hAnsi="FangSong" w:eastAsia="FangSong" w:cs="FangSong"/>
          <w:sz w:val="29"/>
          <w:szCs w:val="29"/>
          <w:spacing w:val="6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0"/>
        </w:rPr>
        <w:t>性社会性支出、森林抚育、全面停止天然林商业性采伐等补助，</w:t>
      </w:r>
      <w:r>
        <w:rPr>
          <w:rFonts w:ascii="FangSong" w:hAnsi="FangSong" w:eastAsia="FangSong" w:cs="FangSong"/>
          <w:sz w:val="29"/>
          <w:szCs w:val="29"/>
          <w:spacing w:val="4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8"/>
        </w:rPr>
        <w:t>统筹整合为森林保护修复补助，并完善资金分配方式，由地方按</w:t>
      </w:r>
      <w:r>
        <w:rPr>
          <w:rFonts w:ascii="FangSong" w:hAnsi="FangSong" w:eastAsia="FangSong" w:cs="FangSong"/>
          <w:sz w:val="29"/>
          <w:szCs w:val="29"/>
          <w:spacing w:val="7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9"/>
        </w:rPr>
        <w:t>规定统筹使用，用于保护修复、转型发展和民生保障，优先确保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8"/>
        </w:rPr>
        <w:t>兜牢国有林业单位职工基本民生底线。将国有林业单位已改革剥</w:t>
      </w:r>
      <w:r>
        <w:rPr>
          <w:rFonts w:ascii="FangSong" w:hAnsi="FangSong" w:eastAsia="FangSong" w:cs="FangSong"/>
          <w:sz w:val="29"/>
          <w:szCs w:val="29"/>
        </w:rPr>
        <w:t xml:space="preserve">  </w:t>
      </w:r>
      <w:r>
        <w:rPr>
          <w:rFonts w:ascii="FangSong" w:hAnsi="FangSong" w:eastAsia="FangSong" w:cs="FangSong"/>
          <w:sz w:val="29"/>
          <w:szCs w:val="29"/>
          <w:spacing w:val="9"/>
        </w:rPr>
        <w:t>离的办社会职能相关补助已划转的基数，转列为对相关地方的固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9"/>
        </w:rPr>
        <w:t>定数额补助。继续实施非国有林生态保护补偿政</w:t>
      </w:r>
      <w:r>
        <w:rPr>
          <w:rFonts w:ascii="FangSong" w:hAnsi="FangSong" w:eastAsia="FangSong" w:cs="FangSong"/>
          <w:sz w:val="29"/>
          <w:szCs w:val="29"/>
          <w:spacing w:val="8"/>
        </w:rPr>
        <w:t>策，对非国有国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8"/>
        </w:rPr>
        <w:t>家级公益林安排森林生态效益补偿，对已落实管护责任的非国有</w:t>
      </w:r>
      <w:r>
        <w:rPr>
          <w:rFonts w:ascii="FangSong" w:hAnsi="FangSong" w:eastAsia="FangSong" w:cs="FangSong"/>
          <w:sz w:val="29"/>
          <w:szCs w:val="29"/>
          <w:spacing w:val="14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8"/>
        </w:rPr>
        <w:t>天然商品林实行停伐奖励。2024年，继续对重点国有林</w:t>
      </w:r>
      <w:r>
        <w:rPr>
          <w:rFonts w:ascii="FangSong" w:hAnsi="FangSong" w:eastAsia="FangSong" w:cs="FangSong"/>
          <w:sz w:val="29"/>
          <w:szCs w:val="29"/>
          <w:spacing w:val="17"/>
        </w:rPr>
        <w:t>区安排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8"/>
        </w:rPr>
        <w:t>与停伐直接相关的金融机构贷款贴息补助；对以后年度的政策安</w:t>
      </w:r>
      <w:r>
        <w:rPr>
          <w:rFonts w:ascii="FangSong" w:hAnsi="FangSong" w:eastAsia="FangSong" w:cs="FangSong"/>
          <w:sz w:val="29"/>
          <w:szCs w:val="29"/>
          <w:spacing w:val="2"/>
        </w:rPr>
        <w:t xml:space="preserve">  </w:t>
      </w:r>
      <w:r>
        <w:rPr>
          <w:rFonts w:ascii="FangSong" w:hAnsi="FangSong" w:eastAsia="FangSong" w:cs="FangSong"/>
          <w:sz w:val="29"/>
          <w:szCs w:val="29"/>
          <w:spacing w:val="2"/>
        </w:rPr>
        <w:t>排，金融监管总局会同国家林草局、财政部另行研究出台。同时，</w:t>
      </w:r>
      <w:r>
        <w:rPr>
          <w:rFonts w:ascii="FangSong" w:hAnsi="FangSong" w:eastAsia="FangSong" w:cs="FangSong"/>
          <w:sz w:val="29"/>
          <w:szCs w:val="29"/>
          <w:spacing w:val="5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8"/>
        </w:rPr>
        <w:t>通过中央预算内投资等渠道，对符合条件的天然林保护修复予以</w:t>
      </w:r>
      <w:r>
        <w:rPr>
          <w:rFonts w:ascii="FangSong" w:hAnsi="FangSong" w:eastAsia="FangSong" w:cs="FangSong"/>
          <w:sz w:val="29"/>
          <w:szCs w:val="29"/>
          <w:spacing w:val="18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20"/>
        </w:rPr>
        <w:t>统筹支持。</w:t>
      </w:r>
    </w:p>
    <w:p>
      <w:pPr>
        <w:ind w:left="99" w:right="11" w:firstLine="580"/>
        <w:spacing w:before="26" w:line="363" w:lineRule="auto"/>
        <w:jc w:val="both"/>
        <w:rPr>
          <w:rFonts w:ascii="FangSong" w:hAnsi="FangSong" w:eastAsia="FangSong" w:cs="FangSong"/>
          <w:sz w:val="29"/>
          <w:szCs w:val="29"/>
        </w:rPr>
      </w:pPr>
      <w:r>
        <w:rPr>
          <w:rFonts w:ascii="FangSong" w:hAnsi="FangSong" w:eastAsia="FangSong" w:cs="FangSong"/>
          <w:sz w:val="29"/>
          <w:szCs w:val="29"/>
          <w:spacing w:val="8"/>
        </w:rPr>
        <w:t>地方要积极安排相关支出，切实履行天然林和公益林保护的</w:t>
      </w:r>
      <w:r>
        <w:rPr>
          <w:rFonts w:ascii="FangSong" w:hAnsi="FangSong" w:eastAsia="FangSong" w:cs="FangSong"/>
          <w:sz w:val="29"/>
          <w:szCs w:val="29"/>
          <w:spacing w:val="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7"/>
        </w:rPr>
        <w:t>主体责任，将地方林业公益性事业单位核定编制后人员的基本支</w:t>
      </w:r>
      <w:r>
        <w:rPr>
          <w:rFonts w:ascii="FangSong" w:hAnsi="FangSong" w:eastAsia="FangSong" w:cs="FangSong"/>
          <w:sz w:val="29"/>
          <w:szCs w:val="29"/>
          <w:spacing w:val="14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8"/>
        </w:rPr>
        <w:t>出纳入同级政府财政预算。鼓励地方探索建立差别化生态保护补</w:t>
      </w:r>
      <w:r>
        <w:rPr>
          <w:rFonts w:ascii="FangSong" w:hAnsi="FangSong" w:eastAsia="FangSong" w:cs="FangSong"/>
          <w:sz w:val="29"/>
          <w:szCs w:val="29"/>
          <w:spacing w:val="18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8"/>
        </w:rPr>
        <w:t>偿政策。探索通过森林认证、碳汇交易等方式，多渠</w:t>
      </w:r>
      <w:r>
        <w:rPr>
          <w:rFonts w:ascii="FangSong" w:hAnsi="FangSong" w:eastAsia="FangSong" w:cs="FangSong"/>
          <w:sz w:val="29"/>
          <w:szCs w:val="29"/>
          <w:spacing w:val="7"/>
        </w:rPr>
        <w:t>道筹措保护</w:t>
      </w:r>
    </w:p>
    <w:p>
      <w:pPr>
        <w:spacing w:line="363" w:lineRule="auto"/>
        <w:sectPr>
          <w:footerReference w:type="default" r:id="rId32"/>
          <w:pgSz w:w="11900" w:h="16840"/>
          <w:pgMar w:top="1431" w:right="1714" w:bottom="1679" w:left="1710" w:header="0" w:footer="1302" w:gutter="0"/>
        </w:sectPr>
        <w:rPr>
          <w:rFonts w:ascii="FangSong" w:hAnsi="FangSong" w:eastAsia="FangSong" w:cs="FangSong"/>
          <w:sz w:val="29"/>
          <w:szCs w:val="29"/>
        </w:rPr>
      </w:pPr>
    </w:p>
    <w:p>
      <w:pPr>
        <w:ind w:right="125"/>
        <w:spacing w:before="98" w:line="356" w:lineRule="auto"/>
        <w:jc w:val="both"/>
        <w:rPr>
          <w:rFonts w:ascii="FangSong" w:hAnsi="FangSong" w:eastAsia="FangSong" w:cs="FangSong"/>
          <w:sz w:val="29"/>
          <w:szCs w:val="29"/>
        </w:rPr>
      </w:pPr>
      <w:bookmarkStart w:name="bookmark42" w:id="32"/>
      <w:bookmarkEnd w:id="32"/>
      <w:r>
        <w:rPr>
          <w:rFonts w:ascii="FangSong" w:hAnsi="FangSong" w:eastAsia="FangSong" w:cs="FangSong"/>
          <w:sz w:val="29"/>
          <w:szCs w:val="29"/>
          <w:spacing w:val="9"/>
        </w:rPr>
        <w:t>修复资金。鼓励社会公益组织参与森林保护修复。鼓励</w:t>
      </w:r>
      <w:r>
        <w:rPr>
          <w:rFonts w:ascii="FangSong" w:hAnsi="FangSong" w:eastAsia="FangSong" w:cs="FangSong"/>
          <w:sz w:val="29"/>
          <w:szCs w:val="29"/>
          <w:spacing w:val="8"/>
        </w:rPr>
        <w:t>公民、法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9"/>
        </w:rPr>
        <w:t>人和其他组织通过捐赠、资助、认养、志愿服务等</w:t>
      </w:r>
      <w:r>
        <w:rPr>
          <w:rFonts w:ascii="FangSong" w:hAnsi="FangSong" w:eastAsia="FangSong" w:cs="FangSong"/>
          <w:sz w:val="29"/>
          <w:szCs w:val="29"/>
          <w:spacing w:val="8"/>
        </w:rPr>
        <w:t>方式，从事森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5"/>
        </w:rPr>
        <w:t>林保护公益事业。</w:t>
      </w:r>
    </w:p>
    <w:p>
      <w:pPr>
        <w:ind w:right="108" w:firstLine="629"/>
        <w:spacing w:before="4" w:line="359" w:lineRule="auto"/>
        <w:jc w:val="both"/>
        <w:rPr>
          <w:rFonts w:ascii="FangSong" w:hAnsi="FangSong" w:eastAsia="FangSong" w:cs="FangSong"/>
          <w:sz w:val="29"/>
          <w:szCs w:val="29"/>
        </w:rPr>
      </w:pPr>
      <w:r>
        <w:rPr>
          <w:rFonts w:ascii="FangSong" w:hAnsi="FangSong" w:eastAsia="FangSong" w:cs="FangSong"/>
          <w:sz w:val="29"/>
          <w:szCs w:val="29"/>
          <w:spacing w:val="8"/>
        </w:rPr>
        <w:t>规划期内，根据经济社会发展情况和保护修复实际需要，国</w:t>
      </w:r>
      <w:r>
        <w:rPr>
          <w:rFonts w:ascii="FangSong" w:hAnsi="FangSong" w:eastAsia="FangSong" w:cs="FangSong"/>
          <w:sz w:val="29"/>
          <w:szCs w:val="29"/>
          <w:spacing w:val="7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7"/>
        </w:rPr>
        <w:t>家林草局会同国家发展改革委、财政部结合职责分工，按程序调</w:t>
      </w:r>
      <w:r>
        <w:rPr>
          <w:rFonts w:ascii="FangSong" w:hAnsi="FangSong" w:eastAsia="FangSong" w:cs="FangSong"/>
          <w:sz w:val="29"/>
          <w:szCs w:val="29"/>
          <w:spacing w:val="4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2"/>
        </w:rPr>
        <w:t>整完善具体政策内容。政策执行情况每5年由国家林草局牵头组</w:t>
      </w:r>
      <w:r>
        <w:rPr>
          <w:rFonts w:ascii="FangSong" w:hAnsi="FangSong" w:eastAsia="FangSong" w:cs="FangSong"/>
          <w:sz w:val="29"/>
          <w:szCs w:val="29"/>
          <w:spacing w:val="18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3"/>
        </w:rPr>
        <w:t>织开展一次评估。</w:t>
      </w:r>
    </w:p>
    <w:p>
      <w:pPr>
        <w:ind w:left="634"/>
        <w:spacing w:line="222" w:lineRule="auto"/>
        <w:outlineLvl w:val="1"/>
        <w:rPr>
          <w:rFonts w:ascii="SimHei" w:hAnsi="SimHei" w:eastAsia="SimHei" w:cs="SimHei"/>
          <w:sz w:val="29"/>
          <w:szCs w:val="29"/>
        </w:rPr>
      </w:pPr>
      <w:bookmarkStart w:name="bookmark22" w:id="33"/>
      <w:bookmarkEnd w:id="33"/>
      <w:r>
        <w:rPr>
          <w:rFonts w:ascii="SimHei" w:hAnsi="SimHei" w:eastAsia="SimHei" w:cs="SimHei"/>
          <w:sz w:val="29"/>
          <w:szCs w:val="29"/>
          <w:b/>
          <w:bCs/>
          <w:spacing w:val="3"/>
        </w:rPr>
        <w:t>四、强化考核管理</w:t>
      </w:r>
    </w:p>
    <w:p>
      <w:pPr>
        <w:ind w:right="40" w:firstLine="629"/>
        <w:spacing w:before="195" w:line="357" w:lineRule="auto"/>
        <w:jc w:val="both"/>
        <w:rPr>
          <w:rFonts w:ascii="FangSong" w:hAnsi="FangSong" w:eastAsia="FangSong" w:cs="FangSong"/>
          <w:sz w:val="29"/>
          <w:szCs w:val="29"/>
        </w:rPr>
      </w:pPr>
      <w:r>
        <w:rPr>
          <w:rFonts w:ascii="FangSong" w:hAnsi="FangSong" w:eastAsia="FangSong" w:cs="FangSong"/>
          <w:sz w:val="29"/>
          <w:szCs w:val="29"/>
          <w:spacing w:val="8"/>
        </w:rPr>
        <w:t>开展天然林保护修复实施情况的监督评价、实施效果的监测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9"/>
        </w:rPr>
        <w:t>评估。强化天然林系统修复管理，严格限制皆伐改造，严禁</w:t>
      </w:r>
      <w:r>
        <w:rPr>
          <w:rFonts w:ascii="FangSong" w:hAnsi="FangSong" w:eastAsia="FangSong" w:cs="FangSong"/>
          <w:sz w:val="29"/>
          <w:szCs w:val="29"/>
          <w:spacing w:val="8"/>
        </w:rPr>
        <w:t>将天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9"/>
        </w:rPr>
        <w:t>然林改造为人工林。加强项目库管理，年度任务落地落实，</w:t>
      </w:r>
      <w:r>
        <w:rPr>
          <w:rFonts w:ascii="FangSong" w:hAnsi="FangSong" w:eastAsia="FangSong" w:cs="FangSong"/>
          <w:sz w:val="29"/>
          <w:szCs w:val="29"/>
          <w:spacing w:val="8"/>
        </w:rPr>
        <w:t>强化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0"/>
        </w:rPr>
        <w:t>日常监管，健全评价体系，完善信息报送，加大年度核查力度，</w:t>
      </w:r>
      <w:r>
        <w:rPr>
          <w:rFonts w:ascii="FangSong" w:hAnsi="FangSong" w:eastAsia="FangSong" w:cs="FangSong"/>
          <w:sz w:val="29"/>
          <w:szCs w:val="29"/>
          <w:spacing w:val="13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1"/>
        </w:rPr>
        <w:t>对政策落实、目标任务和改革发展等进行年</w:t>
      </w:r>
      <w:r>
        <w:rPr>
          <w:rFonts w:ascii="FangSong" w:hAnsi="FangSong" w:eastAsia="FangSong" w:cs="FangSong"/>
          <w:sz w:val="29"/>
          <w:szCs w:val="29"/>
          <w:spacing w:val="10"/>
        </w:rPr>
        <w:t>度评估，强化督促整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2"/>
        </w:rPr>
        <w:t>改和舆论监督。加强调研指导，及时跟踪和掌握规划实施</w:t>
      </w:r>
      <w:r>
        <w:rPr>
          <w:rFonts w:ascii="FangSong" w:hAnsi="FangSong" w:eastAsia="FangSong" w:cs="FangSong"/>
          <w:sz w:val="29"/>
          <w:szCs w:val="29"/>
          <w:spacing w:val="11"/>
        </w:rPr>
        <w:t>情况，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1"/>
        </w:rPr>
        <w:t>解决问题，推广经验，不断提高天然林保护修复管理水平。强化</w:t>
      </w:r>
      <w:r>
        <w:rPr>
          <w:rFonts w:ascii="FangSong" w:hAnsi="FangSong" w:eastAsia="FangSong" w:cs="FangSong"/>
          <w:sz w:val="29"/>
          <w:szCs w:val="29"/>
          <w:spacing w:val="12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3"/>
        </w:rPr>
        <w:t>资金监管，严格预算执行，全面实行预算绩效管理。</w:t>
      </w:r>
    </w:p>
    <w:p>
      <w:pPr>
        <w:ind w:left="694"/>
        <w:spacing w:before="29" w:line="222" w:lineRule="auto"/>
        <w:outlineLvl w:val="1"/>
        <w:rPr>
          <w:rFonts w:ascii="SimHei" w:hAnsi="SimHei" w:eastAsia="SimHei" w:cs="SimHei"/>
          <w:sz w:val="29"/>
          <w:szCs w:val="29"/>
        </w:rPr>
      </w:pPr>
      <w:bookmarkStart w:name="bookmark23" w:id="34"/>
      <w:bookmarkEnd w:id="34"/>
      <w:r>
        <w:rPr>
          <w:rFonts w:ascii="SimHei" w:hAnsi="SimHei" w:eastAsia="SimHei" w:cs="SimHei"/>
          <w:sz w:val="29"/>
          <w:szCs w:val="29"/>
          <w:b/>
          <w:bCs/>
          <w:spacing w:val="5"/>
        </w:rPr>
        <w:t>五、加强科技支撑</w:t>
      </w:r>
    </w:p>
    <w:p>
      <w:pPr>
        <w:ind w:left="79" w:firstLine="619"/>
        <w:spacing w:before="195" w:line="363" w:lineRule="auto"/>
        <w:jc w:val="both"/>
        <w:rPr>
          <w:rFonts w:ascii="FangSong" w:hAnsi="FangSong" w:eastAsia="FangSong" w:cs="FangSong"/>
          <w:sz w:val="29"/>
          <w:szCs w:val="29"/>
        </w:rPr>
      </w:pPr>
      <w:r>
        <w:rPr>
          <w:rFonts w:ascii="FangSong" w:hAnsi="FangSong" w:eastAsia="FangSong" w:cs="FangSong"/>
          <w:sz w:val="29"/>
          <w:szCs w:val="29"/>
          <w:spacing w:val="8"/>
        </w:rPr>
        <w:t>将科技支撑贯穿于天然林保护修复全过程，不断提高科技含</w:t>
      </w:r>
      <w:r>
        <w:rPr>
          <w:rFonts w:ascii="FangSong" w:hAnsi="FangSong" w:eastAsia="FangSong" w:cs="FangSong"/>
          <w:sz w:val="29"/>
          <w:szCs w:val="29"/>
          <w:spacing w:val="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8"/>
        </w:rPr>
        <w:t>量。组织开展天然林相关基础理论和关键技术科研攻关</w:t>
      </w:r>
      <w:r>
        <w:rPr>
          <w:rFonts w:ascii="FangSong" w:hAnsi="FangSong" w:eastAsia="FangSong" w:cs="FangSong"/>
          <w:sz w:val="29"/>
          <w:szCs w:val="29"/>
          <w:spacing w:val="7"/>
        </w:rPr>
        <w:t>，加强天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8"/>
        </w:rPr>
        <w:t>然林可持续经营技术模式等研究和示范，解决不同立地条件下的</w:t>
      </w:r>
      <w:r>
        <w:rPr>
          <w:rFonts w:ascii="FangSong" w:hAnsi="FangSong" w:eastAsia="FangSong" w:cs="FangSong"/>
          <w:sz w:val="29"/>
          <w:szCs w:val="29"/>
          <w:spacing w:val="3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7"/>
        </w:rPr>
        <w:t>天然林保护修复关键技术和创新技术。加快科技成果转化，开展</w:t>
      </w:r>
      <w:r>
        <w:rPr>
          <w:rFonts w:ascii="FangSong" w:hAnsi="FangSong" w:eastAsia="FangSong" w:cs="FangSong"/>
          <w:sz w:val="29"/>
          <w:szCs w:val="29"/>
          <w:spacing w:val="4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0"/>
        </w:rPr>
        <w:t>技术集成与推广，完善技术标准体系，形成一批可推广的模式。</w:t>
      </w:r>
      <w:r>
        <w:rPr>
          <w:rFonts w:ascii="FangSong" w:hAnsi="FangSong" w:eastAsia="FangSong" w:cs="FangSong"/>
          <w:sz w:val="29"/>
          <w:szCs w:val="29"/>
          <w:spacing w:val="13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7"/>
        </w:rPr>
        <w:t>加强监测评估，及时掌握天然林生态系统变化情况，共享监测与</w:t>
      </w:r>
      <w:r>
        <w:rPr>
          <w:rFonts w:ascii="FangSong" w:hAnsi="FangSong" w:eastAsia="FangSong" w:cs="FangSong"/>
          <w:sz w:val="29"/>
          <w:szCs w:val="29"/>
          <w:spacing w:val="18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9"/>
        </w:rPr>
        <w:t>评价结果，为管理和决策提供科学支撑。</w:t>
      </w:r>
    </w:p>
    <w:p>
      <w:pPr>
        <w:spacing w:line="363" w:lineRule="auto"/>
        <w:sectPr>
          <w:footerReference w:type="default" r:id="rId33"/>
          <w:pgSz w:w="11900" w:h="16840"/>
          <w:pgMar w:top="1431" w:right="1725" w:bottom="1569" w:left="1680" w:header="0" w:footer="1190" w:gutter="0"/>
        </w:sectPr>
        <w:rPr>
          <w:rFonts w:ascii="FangSong" w:hAnsi="FangSong" w:eastAsia="FangSong" w:cs="FangSong"/>
          <w:sz w:val="29"/>
          <w:szCs w:val="29"/>
        </w:rPr>
      </w:pPr>
    </w:p>
    <w:p>
      <w:pPr>
        <w:ind w:left="585"/>
        <w:spacing w:before="135" w:line="222" w:lineRule="auto"/>
        <w:outlineLvl w:val="1"/>
        <w:rPr>
          <w:rFonts w:ascii="SimHei" w:hAnsi="SimHei" w:eastAsia="SimHei" w:cs="SimHei"/>
          <w:sz w:val="29"/>
          <w:szCs w:val="29"/>
        </w:rPr>
      </w:pPr>
      <w:bookmarkStart w:name="bookmark43" w:id="35"/>
      <w:bookmarkEnd w:id="35"/>
      <w:bookmarkStart w:name="bookmark24" w:id="36"/>
      <w:bookmarkEnd w:id="36"/>
      <w:r>
        <w:rPr>
          <w:rFonts w:ascii="SimHei" w:hAnsi="SimHei" w:eastAsia="SimHei" w:cs="SimHei"/>
          <w:sz w:val="29"/>
          <w:szCs w:val="29"/>
          <w:b/>
          <w:bCs/>
          <w:spacing w:val="-4"/>
        </w:rPr>
        <w:t>六</w:t>
      </w:r>
      <w:r>
        <w:rPr>
          <w:rFonts w:ascii="SimHei" w:hAnsi="SimHei" w:eastAsia="SimHei" w:cs="SimHei"/>
          <w:sz w:val="29"/>
          <w:szCs w:val="29"/>
          <w:spacing w:val="-54"/>
        </w:rPr>
        <w:t xml:space="preserve"> </w:t>
      </w:r>
      <w:r>
        <w:rPr>
          <w:rFonts w:ascii="SimHei" w:hAnsi="SimHei" w:eastAsia="SimHei" w:cs="SimHei"/>
          <w:sz w:val="29"/>
          <w:szCs w:val="29"/>
          <w:b/>
          <w:bCs/>
          <w:spacing w:val="-4"/>
        </w:rPr>
        <w:t>、加强宣传引导</w:t>
      </w:r>
    </w:p>
    <w:p>
      <w:pPr>
        <w:ind w:left="10" w:right="26" w:firstLine="609"/>
        <w:spacing w:before="217" w:line="357" w:lineRule="auto"/>
        <w:jc w:val="both"/>
        <w:rPr>
          <w:rFonts w:ascii="FangSong" w:hAnsi="FangSong" w:eastAsia="FangSong" w:cs="FangSong"/>
          <w:sz w:val="29"/>
          <w:szCs w:val="29"/>
        </w:rPr>
      </w:pPr>
      <w:r>
        <w:rPr>
          <w:rFonts w:ascii="FangSong" w:hAnsi="FangSong" w:eastAsia="FangSong" w:cs="FangSong"/>
          <w:sz w:val="29"/>
          <w:szCs w:val="29"/>
          <w:spacing w:val="7"/>
        </w:rPr>
        <w:t>充分利用各种媒体，做好政策解读，畅通公众参与渠道</w:t>
      </w:r>
      <w:r>
        <w:rPr>
          <w:rFonts w:ascii="FangSong" w:hAnsi="FangSong" w:eastAsia="FangSong" w:cs="FangSong"/>
          <w:sz w:val="29"/>
          <w:szCs w:val="29"/>
          <w:spacing w:val="6"/>
        </w:rPr>
        <w:t>，提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0"/>
        </w:rPr>
        <w:t>高公众对天然林保护修复重大意义的认识，以及对生态、社会、</w:t>
      </w:r>
      <w:r>
        <w:rPr>
          <w:rFonts w:ascii="FangSong" w:hAnsi="FangSong" w:eastAsia="FangSong" w:cs="FangSong"/>
          <w:sz w:val="29"/>
          <w:szCs w:val="29"/>
          <w:spacing w:val="3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7"/>
        </w:rPr>
        <w:t>经济、文化价值的认知，鼓励和引导群众通过订立乡规民约、开</w:t>
      </w:r>
      <w:r>
        <w:rPr>
          <w:rFonts w:ascii="FangSong" w:hAnsi="FangSong" w:eastAsia="FangSong" w:cs="FangSong"/>
          <w:sz w:val="29"/>
          <w:szCs w:val="29"/>
          <w:spacing w:val="14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7"/>
        </w:rPr>
        <w:t>展公益活动等方式，培育爱林护林的生态道德和行为准则。对在</w:t>
      </w:r>
      <w:r>
        <w:rPr>
          <w:rFonts w:ascii="FangSong" w:hAnsi="FangSong" w:eastAsia="FangSong" w:cs="FangSong"/>
          <w:sz w:val="29"/>
          <w:szCs w:val="29"/>
          <w:spacing w:val="14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7"/>
        </w:rPr>
        <w:t>保护管理事业中做出显著成绩的单位和个人，按照国家有关规定</w:t>
      </w:r>
      <w:r>
        <w:rPr>
          <w:rFonts w:ascii="FangSong" w:hAnsi="FangSong" w:eastAsia="FangSong" w:cs="FangSong"/>
          <w:sz w:val="29"/>
          <w:szCs w:val="29"/>
          <w:spacing w:val="13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7"/>
        </w:rPr>
        <w:t>给予表彰奖励，营造全民共建、全民共享、全民受益、全社会共</w:t>
      </w:r>
      <w:r>
        <w:rPr>
          <w:rFonts w:ascii="FangSong" w:hAnsi="FangSong" w:eastAsia="FangSong" w:cs="FangSong"/>
          <w:sz w:val="29"/>
          <w:szCs w:val="29"/>
          <w:spacing w:val="12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6"/>
        </w:rPr>
        <w:t>抓大保护的良好氛围。</w:t>
      </w:r>
    </w:p>
    <w:p>
      <w:pPr>
        <w:spacing w:line="357" w:lineRule="auto"/>
        <w:sectPr>
          <w:footerReference w:type="default" r:id="rId34"/>
          <w:pgSz w:w="12060" w:h="16950"/>
          <w:pgMar w:top="1440" w:right="1809" w:bottom="1773" w:left="1809" w:header="0" w:footer="1345" w:gutter="0"/>
        </w:sectPr>
        <w:rPr>
          <w:rFonts w:ascii="FangSong" w:hAnsi="FangSong" w:eastAsia="FangSong" w:cs="FangSong"/>
          <w:sz w:val="29"/>
          <w:szCs w:val="29"/>
        </w:rPr>
      </w:pPr>
    </w:p>
    <w:p>
      <w:pPr>
        <w:pStyle w:val="BodyText"/>
        <w:ind w:left="458"/>
        <w:spacing w:before="79" w:line="231" w:lineRule="auto"/>
        <w:outlineLvl w:val="1"/>
        <w:rPr>
          <w:sz w:val="31"/>
          <w:szCs w:val="31"/>
        </w:rPr>
      </w:pPr>
      <w:bookmarkStart w:name="bookmark44" w:id="37"/>
      <w:bookmarkEnd w:id="37"/>
      <w:bookmarkStart w:name="bookmark26" w:id="38"/>
      <w:bookmarkEnd w:id="38"/>
      <w:r>
        <w:rPr>
          <w:rFonts w:ascii="SimHei" w:hAnsi="SimHei" w:eastAsia="SimHei" w:cs="SimHei"/>
          <w:sz w:val="26"/>
          <w:szCs w:val="26"/>
          <w:b/>
          <w:bCs/>
          <w:position w:val="-6"/>
        </w:rPr>
        <w:t>附表1</w:t>
      </w:r>
      <w:r>
        <w:rPr>
          <w:rFonts w:ascii="SimHei" w:hAnsi="SimHei" w:eastAsia="SimHei" w:cs="SimHei"/>
          <w:sz w:val="26"/>
          <w:szCs w:val="26"/>
          <w:position w:val="-6"/>
        </w:rPr>
        <w:t xml:space="preserve">                                          </w:t>
      </w:r>
      <w:r>
        <w:rPr>
          <w:sz w:val="31"/>
          <w:szCs w:val="31"/>
          <w:b/>
          <w:bCs/>
          <w:position w:val="1"/>
        </w:rPr>
        <w:t>天然林面</w:t>
      </w:r>
      <w:r>
        <w:rPr>
          <w:sz w:val="31"/>
          <w:szCs w:val="31"/>
          <w:b/>
          <w:bCs/>
          <w:spacing w:val="-1"/>
          <w:position w:val="1"/>
        </w:rPr>
        <w:t>积统计表</w:t>
      </w:r>
    </w:p>
    <w:p>
      <w:pPr>
        <w:pStyle w:val="BodyText"/>
        <w:ind w:right="22"/>
        <w:spacing w:before="16" w:line="220" w:lineRule="auto"/>
        <w:jc w:val="right"/>
        <w:rPr>
          <w:sz w:val="19"/>
          <w:szCs w:val="19"/>
        </w:rPr>
      </w:pPr>
      <w:r>
        <w:rPr>
          <w:sz w:val="19"/>
          <w:szCs w:val="19"/>
          <w:spacing w:val="-2"/>
        </w:rPr>
        <w:t>单位：万亩</w:t>
      </w:r>
    </w:p>
    <w:p>
      <w:pPr>
        <w:spacing w:line="60" w:lineRule="exact"/>
        <w:rPr/>
      </w:pPr>
      <w:r/>
    </w:p>
    <w:tbl>
      <w:tblPr>
        <w:tblStyle w:val="TableNormal"/>
        <w:tblW w:w="16119" w:type="dxa"/>
        <w:tblInd w:w="5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894"/>
        <w:gridCol w:w="1029"/>
        <w:gridCol w:w="1059"/>
        <w:gridCol w:w="1099"/>
        <w:gridCol w:w="1129"/>
        <w:gridCol w:w="1069"/>
        <w:gridCol w:w="1009"/>
        <w:gridCol w:w="869"/>
        <w:gridCol w:w="769"/>
        <w:gridCol w:w="830"/>
        <w:gridCol w:w="860"/>
        <w:gridCol w:w="910"/>
        <w:gridCol w:w="769"/>
        <w:gridCol w:w="960"/>
        <w:gridCol w:w="930"/>
        <w:gridCol w:w="934"/>
      </w:tblGrid>
      <w:tr>
        <w:trPr>
          <w:trHeight w:val="395" w:hRule="atLeast"/>
        </w:trPr>
        <w:tc>
          <w:tcPr>
            <w:tcW w:w="1894" w:type="dxa"/>
            <w:vAlign w:val="top"/>
            <w:vMerge w:val="restart"/>
            <w:tcBorders>
              <w:bottom w:val="nil"/>
            </w:tcBorders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694"/>
              <w:spacing w:before="61" w:line="220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5"/>
              </w:rPr>
              <w:t>单</w:t>
            </w:r>
            <w:r>
              <w:rPr>
                <w:sz w:val="19"/>
                <w:szCs w:val="19"/>
                <w:spacing w:val="28"/>
              </w:rPr>
              <w:t xml:space="preserve"> </w:t>
            </w:r>
            <w:r>
              <w:rPr>
                <w:sz w:val="19"/>
                <w:szCs w:val="19"/>
                <w:spacing w:val="-5"/>
              </w:rPr>
              <w:t>位</w:t>
            </w:r>
          </w:p>
        </w:tc>
        <w:tc>
          <w:tcPr>
            <w:tcW w:w="3187" w:type="dxa"/>
            <w:vAlign w:val="top"/>
            <w:gridSpan w:val="3"/>
          </w:tcPr>
          <w:p>
            <w:pPr>
              <w:pStyle w:val="TableText"/>
              <w:ind w:left="1400"/>
              <w:spacing w:before="103" w:line="221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合计</w:t>
            </w:r>
          </w:p>
        </w:tc>
        <w:tc>
          <w:tcPr>
            <w:tcW w:w="3207" w:type="dxa"/>
            <w:vAlign w:val="top"/>
            <w:gridSpan w:val="3"/>
          </w:tcPr>
          <w:p>
            <w:pPr>
              <w:pStyle w:val="TableText"/>
              <w:ind w:left="1323"/>
              <w:spacing w:before="102" w:line="21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乔木林</w:t>
            </w:r>
          </w:p>
        </w:tc>
        <w:tc>
          <w:tcPr>
            <w:tcW w:w="2468" w:type="dxa"/>
            <w:vAlign w:val="top"/>
            <w:gridSpan w:val="3"/>
          </w:tcPr>
          <w:p>
            <w:pPr>
              <w:pStyle w:val="TableText"/>
              <w:ind w:left="1056"/>
              <w:spacing w:before="102" w:line="21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竹林</w:t>
            </w:r>
          </w:p>
        </w:tc>
        <w:tc>
          <w:tcPr>
            <w:tcW w:w="2539" w:type="dxa"/>
            <w:vAlign w:val="top"/>
            <w:gridSpan w:val="3"/>
          </w:tcPr>
          <w:p>
            <w:pPr>
              <w:pStyle w:val="TableText"/>
              <w:ind w:left="1088"/>
              <w:spacing w:before="102" w:line="21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疏林</w:t>
            </w:r>
          </w:p>
        </w:tc>
        <w:tc>
          <w:tcPr>
            <w:tcW w:w="2824" w:type="dxa"/>
            <w:vAlign w:val="top"/>
            <w:gridSpan w:val="3"/>
          </w:tcPr>
          <w:p>
            <w:pPr>
              <w:pStyle w:val="TableText"/>
              <w:ind w:left="1139"/>
              <w:spacing w:before="102" w:line="21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灌木林</w:t>
            </w:r>
          </w:p>
        </w:tc>
      </w:tr>
      <w:tr>
        <w:trPr>
          <w:trHeight w:val="400" w:hRule="atLeast"/>
        </w:trPr>
        <w:tc>
          <w:tcPr>
            <w:tcW w:w="189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29" w:type="dxa"/>
            <w:vAlign w:val="top"/>
          </w:tcPr>
          <w:p>
            <w:pPr>
              <w:pStyle w:val="TableText"/>
              <w:ind w:left="340"/>
              <w:spacing w:before="108" w:line="221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4"/>
              </w:rPr>
              <w:t>小计</w:t>
            </w:r>
          </w:p>
        </w:tc>
        <w:tc>
          <w:tcPr>
            <w:tcW w:w="1059" w:type="dxa"/>
            <w:vAlign w:val="top"/>
          </w:tcPr>
          <w:p>
            <w:pPr>
              <w:pStyle w:val="TableText"/>
              <w:ind w:left="341"/>
              <w:spacing w:before="108" w:line="220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4"/>
              </w:rPr>
              <w:t>国有</w:t>
            </w:r>
          </w:p>
        </w:tc>
        <w:tc>
          <w:tcPr>
            <w:tcW w:w="1099" w:type="dxa"/>
            <w:vAlign w:val="top"/>
          </w:tcPr>
          <w:p>
            <w:pPr>
              <w:pStyle w:val="TableText"/>
              <w:ind w:left="262"/>
              <w:spacing w:before="108" w:line="220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3"/>
              </w:rPr>
              <w:t>非国有</w:t>
            </w:r>
          </w:p>
        </w:tc>
        <w:tc>
          <w:tcPr>
            <w:tcW w:w="1129" w:type="dxa"/>
            <w:vAlign w:val="top"/>
          </w:tcPr>
          <w:p>
            <w:pPr>
              <w:pStyle w:val="TableText"/>
              <w:ind w:left="373"/>
              <w:spacing w:before="108" w:line="221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4"/>
              </w:rPr>
              <w:t>小计</w:t>
            </w:r>
          </w:p>
        </w:tc>
        <w:tc>
          <w:tcPr>
            <w:tcW w:w="1069" w:type="dxa"/>
            <w:vAlign w:val="top"/>
          </w:tcPr>
          <w:p>
            <w:pPr>
              <w:pStyle w:val="TableText"/>
              <w:ind w:left="345"/>
              <w:spacing w:before="108" w:line="220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4"/>
              </w:rPr>
              <w:t>国有</w:t>
            </w:r>
          </w:p>
        </w:tc>
        <w:tc>
          <w:tcPr>
            <w:tcW w:w="1009" w:type="dxa"/>
            <w:vAlign w:val="top"/>
          </w:tcPr>
          <w:p>
            <w:pPr>
              <w:pStyle w:val="TableText"/>
              <w:ind w:left="335"/>
              <w:spacing w:before="108" w:line="220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3"/>
              </w:rPr>
              <w:t>非国有</w:t>
            </w:r>
          </w:p>
        </w:tc>
        <w:tc>
          <w:tcPr>
            <w:tcW w:w="869" w:type="dxa"/>
            <w:vAlign w:val="top"/>
          </w:tcPr>
          <w:p>
            <w:pPr>
              <w:pStyle w:val="TableText"/>
              <w:ind w:left="257"/>
              <w:spacing w:before="108" w:line="221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4"/>
              </w:rPr>
              <w:t>小计</w:t>
            </w:r>
          </w:p>
        </w:tc>
        <w:tc>
          <w:tcPr>
            <w:tcW w:w="769" w:type="dxa"/>
            <w:vAlign w:val="top"/>
          </w:tcPr>
          <w:p>
            <w:pPr>
              <w:pStyle w:val="TableText"/>
              <w:ind w:left="297"/>
              <w:spacing w:before="108" w:line="220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4"/>
              </w:rPr>
              <w:t>国有</w:t>
            </w:r>
          </w:p>
        </w:tc>
        <w:tc>
          <w:tcPr>
            <w:tcW w:w="830" w:type="dxa"/>
            <w:vAlign w:val="top"/>
          </w:tcPr>
          <w:p>
            <w:pPr>
              <w:pStyle w:val="TableText"/>
              <w:ind w:left="128"/>
              <w:spacing w:before="108" w:line="220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3"/>
              </w:rPr>
              <w:t>非国有</w:t>
            </w:r>
          </w:p>
        </w:tc>
        <w:tc>
          <w:tcPr>
            <w:tcW w:w="860" w:type="dxa"/>
            <w:vAlign w:val="top"/>
          </w:tcPr>
          <w:p>
            <w:pPr>
              <w:pStyle w:val="TableText"/>
              <w:ind w:left="368"/>
              <w:spacing w:before="108" w:line="221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4"/>
              </w:rPr>
              <w:t>小计</w:t>
            </w:r>
          </w:p>
        </w:tc>
        <w:tc>
          <w:tcPr>
            <w:tcW w:w="910" w:type="dxa"/>
            <w:vAlign w:val="top"/>
          </w:tcPr>
          <w:p>
            <w:pPr>
              <w:pStyle w:val="TableText"/>
              <w:ind w:left="278"/>
              <w:spacing w:before="108" w:line="220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4"/>
              </w:rPr>
              <w:t>国有</w:t>
            </w:r>
          </w:p>
        </w:tc>
        <w:tc>
          <w:tcPr>
            <w:tcW w:w="769" w:type="dxa"/>
            <w:vAlign w:val="top"/>
          </w:tcPr>
          <w:p>
            <w:pPr>
              <w:pStyle w:val="TableText"/>
              <w:ind w:left="118"/>
              <w:spacing w:before="108" w:line="220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3"/>
              </w:rPr>
              <w:t>非国有</w:t>
            </w:r>
          </w:p>
        </w:tc>
        <w:tc>
          <w:tcPr>
            <w:tcW w:w="960" w:type="dxa"/>
            <w:vAlign w:val="top"/>
          </w:tcPr>
          <w:p>
            <w:pPr>
              <w:pStyle w:val="TableText"/>
              <w:ind w:left="320"/>
              <w:spacing w:before="108" w:line="221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4"/>
              </w:rPr>
              <w:t>小计</w:t>
            </w:r>
          </w:p>
        </w:tc>
        <w:tc>
          <w:tcPr>
            <w:tcW w:w="930" w:type="dxa"/>
            <w:vAlign w:val="top"/>
          </w:tcPr>
          <w:p>
            <w:pPr>
              <w:pStyle w:val="TableText"/>
              <w:ind w:left="299"/>
              <w:spacing w:before="108" w:line="220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4"/>
              </w:rPr>
              <w:t>国有</w:t>
            </w:r>
          </w:p>
        </w:tc>
        <w:tc>
          <w:tcPr>
            <w:tcW w:w="934" w:type="dxa"/>
            <w:vAlign w:val="top"/>
          </w:tcPr>
          <w:p>
            <w:pPr>
              <w:pStyle w:val="TableText"/>
              <w:ind w:left="279"/>
              <w:spacing w:before="108" w:line="220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3"/>
              </w:rPr>
              <w:t>非国有</w:t>
            </w:r>
          </w:p>
        </w:tc>
      </w:tr>
      <w:tr>
        <w:trPr>
          <w:trHeight w:val="399" w:hRule="atLeast"/>
        </w:trPr>
        <w:tc>
          <w:tcPr>
            <w:tcW w:w="1894" w:type="dxa"/>
            <w:vAlign w:val="top"/>
          </w:tcPr>
          <w:p>
            <w:pPr>
              <w:pStyle w:val="TableText"/>
              <w:ind w:left="694"/>
              <w:spacing w:before="108" w:line="221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7"/>
              </w:rPr>
              <w:t>总</w:t>
            </w:r>
            <w:r>
              <w:rPr>
                <w:sz w:val="19"/>
                <w:szCs w:val="19"/>
                <w:spacing w:val="33"/>
              </w:rPr>
              <w:t xml:space="preserve"> </w:t>
            </w:r>
            <w:r>
              <w:rPr>
                <w:sz w:val="19"/>
                <w:szCs w:val="19"/>
                <w:spacing w:val="-7"/>
              </w:rPr>
              <w:t>计</w:t>
            </w:r>
          </w:p>
        </w:tc>
        <w:tc>
          <w:tcPr>
            <w:tcW w:w="1029" w:type="dxa"/>
            <w:vAlign w:val="top"/>
          </w:tcPr>
          <w:p>
            <w:pPr>
              <w:pStyle w:val="TableText"/>
              <w:ind w:left="61"/>
              <w:spacing w:before="126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1"/>
              </w:rPr>
              <w:t>257842.19</w:t>
            </w:r>
          </w:p>
        </w:tc>
        <w:tc>
          <w:tcPr>
            <w:tcW w:w="1059" w:type="dxa"/>
            <w:vAlign w:val="top"/>
          </w:tcPr>
          <w:p>
            <w:pPr>
              <w:pStyle w:val="TableText"/>
              <w:ind w:left="71"/>
              <w:spacing w:before="126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143234.02</w:t>
            </w:r>
          </w:p>
        </w:tc>
        <w:tc>
          <w:tcPr>
            <w:tcW w:w="1099" w:type="dxa"/>
            <w:vAlign w:val="top"/>
          </w:tcPr>
          <w:p>
            <w:pPr>
              <w:pStyle w:val="TableText"/>
              <w:ind w:left="132"/>
              <w:spacing w:before="126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114608.17</w:t>
            </w:r>
          </w:p>
        </w:tc>
        <w:tc>
          <w:tcPr>
            <w:tcW w:w="1129" w:type="dxa"/>
            <w:vAlign w:val="top"/>
          </w:tcPr>
          <w:p>
            <w:pPr>
              <w:pStyle w:val="TableText"/>
              <w:ind w:left="173"/>
              <w:spacing w:before="126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182410.38</w:t>
            </w:r>
          </w:p>
        </w:tc>
        <w:tc>
          <w:tcPr>
            <w:tcW w:w="1069" w:type="dxa"/>
            <w:vAlign w:val="top"/>
          </w:tcPr>
          <w:p>
            <w:pPr>
              <w:pStyle w:val="TableText"/>
              <w:ind w:left="94"/>
              <w:spacing w:before="126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101193.57</w:t>
            </w:r>
          </w:p>
        </w:tc>
        <w:tc>
          <w:tcPr>
            <w:tcW w:w="1009" w:type="dxa"/>
            <w:vAlign w:val="top"/>
          </w:tcPr>
          <w:p>
            <w:pPr>
              <w:pStyle w:val="TableText"/>
              <w:ind w:left="145"/>
              <w:spacing w:before="126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1"/>
              </w:rPr>
              <w:t>81216.81</w:t>
            </w:r>
          </w:p>
        </w:tc>
        <w:tc>
          <w:tcPr>
            <w:tcW w:w="869" w:type="dxa"/>
            <w:vAlign w:val="top"/>
          </w:tcPr>
          <w:p>
            <w:pPr>
              <w:pStyle w:val="TableText"/>
              <w:ind w:left="106"/>
              <w:spacing w:before="126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5620.02</w:t>
            </w:r>
          </w:p>
        </w:tc>
        <w:tc>
          <w:tcPr>
            <w:tcW w:w="769" w:type="dxa"/>
            <w:vAlign w:val="top"/>
          </w:tcPr>
          <w:p>
            <w:pPr>
              <w:pStyle w:val="TableText"/>
              <w:ind w:left="87"/>
              <w:spacing w:before="126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528.58</w:t>
            </w:r>
          </w:p>
        </w:tc>
        <w:tc>
          <w:tcPr>
            <w:tcW w:w="830" w:type="dxa"/>
            <w:vAlign w:val="top"/>
          </w:tcPr>
          <w:p>
            <w:pPr>
              <w:pStyle w:val="TableText"/>
              <w:ind w:left="78"/>
              <w:spacing w:before="126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5091.44</w:t>
            </w:r>
          </w:p>
        </w:tc>
        <w:tc>
          <w:tcPr>
            <w:tcW w:w="860" w:type="dxa"/>
            <w:vAlign w:val="top"/>
          </w:tcPr>
          <w:p>
            <w:pPr>
              <w:pStyle w:val="TableText"/>
              <w:ind w:left="89"/>
              <w:spacing w:before="126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2536.38</w:t>
            </w:r>
          </w:p>
        </w:tc>
        <w:tc>
          <w:tcPr>
            <w:tcW w:w="910" w:type="dxa"/>
            <w:vAlign w:val="top"/>
          </w:tcPr>
          <w:p>
            <w:pPr>
              <w:pStyle w:val="TableText"/>
              <w:ind w:left="138"/>
              <w:spacing w:before="126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1668.05</w:t>
            </w:r>
          </w:p>
        </w:tc>
        <w:tc>
          <w:tcPr>
            <w:tcW w:w="769" w:type="dxa"/>
            <w:vAlign w:val="top"/>
          </w:tcPr>
          <w:p>
            <w:pPr>
              <w:pStyle w:val="TableText"/>
              <w:ind w:left="118"/>
              <w:spacing w:before="126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868.33</w:t>
            </w:r>
          </w:p>
        </w:tc>
        <w:tc>
          <w:tcPr>
            <w:tcW w:w="960" w:type="dxa"/>
            <w:vAlign w:val="top"/>
          </w:tcPr>
          <w:p>
            <w:pPr>
              <w:pStyle w:val="TableText"/>
              <w:ind w:left="99"/>
              <w:spacing w:before="126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1"/>
              </w:rPr>
              <w:t>67275.41</w:t>
            </w:r>
          </w:p>
        </w:tc>
        <w:tc>
          <w:tcPr>
            <w:tcW w:w="930" w:type="dxa"/>
            <w:vAlign w:val="top"/>
          </w:tcPr>
          <w:p>
            <w:pPr>
              <w:pStyle w:val="TableText"/>
              <w:ind w:left="79"/>
              <w:spacing w:before="126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39843.82</w:t>
            </w:r>
          </w:p>
        </w:tc>
        <w:tc>
          <w:tcPr>
            <w:tcW w:w="934" w:type="dxa"/>
            <w:vAlign w:val="top"/>
          </w:tcPr>
          <w:p>
            <w:pPr>
              <w:pStyle w:val="TableText"/>
              <w:ind w:left="89"/>
              <w:spacing w:before="126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27431.59</w:t>
            </w:r>
          </w:p>
        </w:tc>
      </w:tr>
      <w:tr>
        <w:trPr>
          <w:trHeight w:val="410" w:hRule="atLeast"/>
        </w:trPr>
        <w:tc>
          <w:tcPr>
            <w:tcW w:w="1894" w:type="dxa"/>
            <w:vAlign w:val="top"/>
          </w:tcPr>
          <w:p>
            <w:pPr>
              <w:pStyle w:val="TableText"/>
              <w:ind w:left="694"/>
              <w:spacing w:before="108" w:line="21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6"/>
              </w:rPr>
              <w:t>北</w:t>
            </w:r>
            <w:r>
              <w:rPr>
                <w:sz w:val="19"/>
                <w:szCs w:val="19"/>
                <w:spacing w:val="37"/>
              </w:rPr>
              <w:t xml:space="preserve"> </w:t>
            </w:r>
            <w:r>
              <w:rPr>
                <w:sz w:val="19"/>
                <w:szCs w:val="19"/>
                <w:spacing w:val="-6"/>
              </w:rPr>
              <w:t>京</w:t>
            </w:r>
          </w:p>
        </w:tc>
        <w:tc>
          <w:tcPr>
            <w:tcW w:w="1029" w:type="dxa"/>
            <w:vAlign w:val="top"/>
          </w:tcPr>
          <w:p>
            <w:pPr>
              <w:pStyle w:val="TableText"/>
              <w:ind w:left="350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712.35</w:t>
            </w:r>
          </w:p>
        </w:tc>
        <w:tc>
          <w:tcPr>
            <w:tcW w:w="1059" w:type="dxa"/>
            <w:vAlign w:val="top"/>
          </w:tcPr>
          <w:p>
            <w:pPr>
              <w:pStyle w:val="TableText"/>
              <w:ind w:left="451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46.27</w:t>
            </w:r>
          </w:p>
        </w:tc>
        <w:tc>
          <w:tcPr>
            <w:tcW w:w="1099" w:type="dxa"/>
            <w:vAlign w:val="top"/>
          </w:tcPr>
          <w:p>
            <w:pPr>
              <w:pStyle w:val="TableText"/>
              <w:ind w:left="422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666.08</w:t>
            </w:r>
          </w:p>
        </w:tc>
        <w:tc>
          <w:tcPr>
            <w:tcW w:w="1129" w:type="dxa"/>
            <w:vAlign w:val="top"/>
          </w:tcPr>
          <w:p>
            <w:pPr>
              <w:pStyle w:val="TableText"/>
              <w:ind w:left="463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1"/>
              </w:rPr>
              <w:t>425.05</w:t>
            </w:r>
          </w:p>
        </w:tc>
        <w:tc>
          <w:tcPr>
            <w:tcW w:w="1069" w:type="dxa"/>
            <w:vAlign w:val="top"/>
          </w:tcPr>
          <w:p>
            <w:pPr>
              <w:pStyle w:val="TableText"/>
              <w:ind w:left="475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25.50</w:t>
            </w:r>
          </w:p>
        </w:tc>
        <w:tc>
          <w:tcPr>
            <w:tcW w:w="1009" w:type="dxa"/>
            <w:vAlign w:val="top"/>
          </w:tcPr>
          <w:p>
            <w:pPr>
              <w:pStyle w:val="TableText"/>
              <w:ind w:left="335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399.54</w:t>
            </w:r>
          </w:p>
        </w:tc>
        <w:tc>
          <w:tcPr>
            <w:tcW w:w="86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6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0" w:type="dxa"/>
            <w:vAlign w:val="top"/>
          </w:tcPr>
          <w:p>
            <w:pPr>
              <w:pStyle w:val="TableText"/>
              <w:ind w:left="368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0.27</w:t>
            </w:r>
          </w:p>
        </w:tc>
        <w:tc>
          <w:tcPr>
            <w:tcW w:w="910" w:type="dxa"/>
            <w:vAlign w:val="top"/>
          </w:tcPr>
          <w:p>
            <w:pPr>
              <w:pStyle w:val="TableText"/>
              <w:ind w:left="428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0.14</w:t>
            </w:r>
          </w:p>
        </w:tc>
        <w:tc>
          <w:tcPr>
            <w:tcW w:w="769" w:type="dxa"/>
            <w:vAlign w:val="top"/>
          </w:tcPr>
          <w:p>
            <w:pPr>
              <w:pStyle w:val="TableText"/>
              <w:ind w:left="308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0.13</w:t>
            </w:r>
          </w:p>
        </w:tc>
        <w:tc>
          <w:tcPr>
            <w:tcW w:w="960" w:type="dxa"/>
            <w:vAlign w:val="top"/>
          </w:tcPr>
          <w:p>
            <w:pPr>
              <w:pStyle w:val="TableText"/>
              <w:ind w:left="289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287.03</w:t>
            </w:r>
          </w:p>
        </w:tc>
        <w:tc>
          <w:tcPr>
            <w:tcW w:w="930" w:type="dxa"/>
            <w:vAlign w:val="top"/>
          </w:tcPr>
          <w:p>
            <w:pPr>
              <w:pStyle w:val="TableText"/>
              <w:ind w:left="359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20.62</w:t>
            </w:r>
          </w:p>
        </w:tc>
        <w:tc>
          <w:tcPr>
            <w:tcW w:w="934" w:type="dxa"/>
            <w:vAlign w:val="top"/>
          </w:tcPr>
          <w:p>
            <w:pPr>
              <w:pStyle w:val="TableText"/>
              <w:ind w:left="279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266.40</w:t>
            </w:r>
          </w:p>
        </w:tc>
      </w:tr>
      <w:tr>
        <w:trPr>
          <w:trHeight w:val="409" w:hRule="atLeast"/>
        </w:trPr>
        <w:tc>
          <w:tcPr>
            <w:tcW w:w="1894" w:type="dxa"/>
            <w:vAlign w:val="top"/>
          </w:tcPr>
          <w:p>
            <w:pPr>
              <w:pStyle w:val="TableText"/>
              <w:ind w:left="694"/>
              <w:spacing w:before="109" w:line="21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6"/>
              </w:rPr>
              <w:t>天</w:t>
            </w:r>
            <w:r>
              <w:rPr>
                <w:sz w:val="19"/>
                <w:szCs w:val="19"/>
                <w:spacing w:val="31"/>
              </w:rPr>
              <w:t xml:space="preserve"> </w:t>
            </w:r>
            <w:r>
              <w:rPr>
                <w:sz w:val="19"/>
                <w:szCs w:val="19"/>
                <w:spacing w:val="-6"/>
              </w:rPr>
              <w:t>津</w:t>
            </w:r>
          </w:p>
        </w:tc>
        <w:tc>
          <w:tcPr>
            <w:tcW w:w="1029" w:type="dxa"/>
            <w:vAlign w:val="top"/>
          </w:tcPr>
          <w:p>
            <w:pPr>
              <w:pStyle w:val="TableText"/>
              <w:ind w:left="540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8.35</w:t>
            </w:r>
          </w:p>
        </w:tc>
        <w:tc>
          <w:tcPr>
            <w:tcW w:w="1059" w:type="dxa"/>
            <w:vAlign w:val="top"/>
          </w:tcPr>
          <w:p>
            <w:pPr>
              <w:pStyle w:val="TableText"/>
              <w:ind w:left="551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2.68</w:t>
            </w:r>
          </w:p>
        </w:tc>
        <w:tc>
          <w:tcPr>
            <w:tcW w:w="1099" w:type="dxa"/>
            <w:vAlign w:val="top"/>
          </w:tcPr>
          <w:p>
            <w:pPr>
              <w:pStyle w:val="TableText"/>
              <w:ind w:left="613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5.67</w:t>
            </w:r>
          </w:p>
        </w:tc>
        <w:tc>
          <w:tcPr>
            <w:tcW w:w="1129" w:type="dxa"/>
            <w:vAlign w:val="top"/>
          </w:tcPr>
          <w:p>
            <w:pPr>
              <w:pStyle w:val="TableText"/>
              <w:ind w:left="653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6.02</w:t>
            </w:r>
          </w:p>
        </w:tc>
        <w:tc>
          <w:tcPr>
            <w:tcW w:w="1069" w:type="dxa"/>
            <w:vAlign w:val="top"/>
          </w:tcPr>
          <w:p>
            <w:pPr>
              <w:pStyle w:val="TableText"/>
              <w:ind w:left="574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2.68</w:t>
            </w:r>
          </w:p>
        </w:tc>
        <w:tc>
          <w:tcPr>
            <w:tcW w:w="1009" w:type="dxa"/>
            <w:vAlign w:val="top"/>
          </w:tcPr>
          <w:p>
            <w:pPr>
              <w:pStyle w:val="TableText"/>
              <w:ind w:left="525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3.34</w:t>
            </w:r>
          </w:p>
        </w:tc>
        <w:tc>
          <w:tcPr>
            <w:tcW w:w="86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6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6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60" w:type="dxa"/>
            <w:vAlign w:val="top"/>
          </w:tcPr>
          <w:p>
            <w:pPr>
              <w:pStyle w:val="TableText"/>
              <w:ind w:left="480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2.33</w:t>
            </w:r>
          </w:p>
        </w:tc>
        <w:tc>
          <w:tcPr>
            <w:tcW w:w="930" w:type="dxa"/>
            <w:vAlign w:val="top"/>
          </w:tcPr>
          <w:p>
            <w:pPr>
              <w:pStyle w:val="TableText"/>
              <w:ind w:left="460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0.01</w:t>
            </w:r>
          </w:p>
        </w:tc>
        <w:tc>
          <w:tcPr>
            <w:tcW w:w="934" w:type="dxa"/>
            <w:vAlign w:val="top"/>
          </w:tcPr>
          <w:p>
            <w:pPr>
              <w:pStyle w:val="TableText"/>
              <w:ind w:left="470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2.33</w:t>
            </w:r>
          </w:p>
        </w:tc>
      </w:tr>
      <w:tr>
        <w:trPr>
          <w:trHeight w:val="400" w:hRule="atLeast"/>
        </w:trPr>
        <w:tc>
          <w:tcPr>
            <w:tcW w:w="1894" w:type="dxa"/>
            <w:vAlign w:val="top"/>
          </w:tcPr>
          <w:p>
            <w:pPr>
              <w:pStyle w:val="TableText"/>
              <w:ind w:left="694"/>
              <w:spacing w:before="112" w:line="221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4"/>
              </w:rPr>
              <w:t>河</w:t>
            </w:r>
            <w:r>
              <w:rPr>
                <w:sz w:val="19"/>
                <w:szCs w:val="19"/>
                <w:spacing w:val="32"/>
              </w:rPr>
              <w:t xml:space="preserve"> </w:t>
            </w:r>
            <w:r>
              <w:rPr>
                <w:sz w:val="19"/>
                <w:szCs w:val="19"/>
                <w:spacing w:val="-4"/>
              </w:rPr>
              <w:t>北</w:t>
            </w:r>
          </w:p>
        </w:tc>
        <w:tc>
          <w:tcPr>
            <w:tcW w:w="1029" w:type="dxa"/>
            <w:vAlign w:val="top"/>
          </w:tcPr>
          <w:p>
            <w:pPr>
              <w:pStyle w:val="TableText"/>
              <w:ind w:left="250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1"/>
              </w:rPr>
              <w:t>4447.02</w:t>
            </w:r>
          </w:p>
        </w:tc>
        <w:tc>
          <w:tcPr>
            <w:tcW w:w="1059" w:type="dxa"/>
            <w:vAlign w:val="top"/>
          </w:tcPr>
          <w:p>
            <w:pPr>
              <w:pStyle w:val="TableText"/>
              <w:ind w:left="361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582.80</w:t>
            </w:r>
          </w:p>
        </w:tc>
        <w:tc>
          <w:tcPr>
            <w:tcW w:w="1099" w:type="dxa"/>
            <w:vAlign w:val="top"/>
          </w:tcPr>
          <w:p>
            <w:pPr>
              <w:pStyle w:val="TableText"/>
              <w:ind w:left="323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3864.22</w:t>
            </w:r>
          </w:p>
        </w:tc>
        <w:tc>
          <w:tcPr>
            <w:tcW w:w="1129" w:type="dxa"/>
            <w:vAlign w:val="top"/>
          </w:tcPr>
          <w:p>
            <w:pPr>
              <w:pStyle w:val="TableText"/>
              <w:ind w:left="363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2957.64</w:t>
            </w:r>
          </w:p>
        </w:tc>
        <w:tc>
          <w:tcPr>
            <w:tcW w:w="1069" w:type="dxa"/>
            <w:vAlign w:val="top"/>
          </w:tcPr>
          <w:p>
            <w:pPr>
              <w:pStyle w:val="TableText"/>
              <w:ind w:left="384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1"/>
              </w:rPr>
              <w:t>481.88</w:t>
            </w:r>
          </w:p>
        </w:tc>
        <w:tc>
          <w:tcPr>
            <w:tcW w:w="1009" w:type="dxa"/>
            <w:vAlign w:val="top"/>
          </w:tcPr>
          <w:p>
            <w:pPr>
              <w:pStyle w:val="TableText"/>
              <w:ind w:left="235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2475.76</w:t>
            </w:r>
          </w:p>
        </w:tc>
        <w:tc>
          <w:tcPr>
            <w:tcW w:w="86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6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0" w:type="dxa"/>
            <w:vAlign w:val="top"/>
          </w:tcPr>
          <w:p>
            <w:pPr>
              <w:pStyle w:val="TableText"/>
              <w:ind w:left="278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38.23</w:t>
            </w:r>
          </w:p>
        </w:tc>
        <w:tc>
          <w:tcPr>
            <w:tcW w:w="910" w:type="dxa"/>
            <w:vAlign w:val="top"/>
          </w:tcPr>
          <w:p>
            <w:pPr>
              <w:pStyle w:val="TableText"/>
              <w:ind w:left="428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7.14</w:t>
            </w:r>
          </w:p>
        </w:tc>
        <w:tc>
          <w:tcPr>
            <w:tcW w:w="769" w:type="dxa"/>
            <w:vAlign w:val="top"/>
          </w:tcPr>
          <w:p>
            <w:pPr>
              <w:pStyle w:val="TableText"/>
              <w:ind w:left="208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31.09</w:t>
            </w:r>
          </w:p>
        </w:tc>
        <w:tc>
          <w:tcPr>
            <w:tcW w:w="960" w:type="dxa"/>
            <w:vAlign w:val="top"/>
          </w:tcPr>
          <w:p>
            <w:pPr>
              <w:pStyle w:val="TableText"/>
              <w:ind w:left="199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1451.15</w:t>
            </w:r>
          </w:p>
        </w:tc>
        <w:tc>
          <w:tcPr>
            <w:tcW w:w="930" w:type="dxa"/>
            <w:vAlign w:val="top"/>
          </w:tcPr>
          <w:p>
            <w:pPr>
              <w:pStyle w:val="TableText"/>
              <w:ind w:left="359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93.78</w:t>
            </w:r>
          </w:p>
        </w:tc>
        <w:tc>
          <w:tcPr>
            <w:tcW w:w="934" w:type="dxa"/>
            <w:vAlign w:val="top"/>
          </w:tcPr>
          <w:p>
            <w:pPr>
              <w:pStyle w:val="TableText"/>
              <w:ind w:left="179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1357.37</w:t>
            </w:r>
          </w:p>
        </w:tc>
      </w:tr>
      <w:tr>
        <w:trPr>
          <w:trHeight w:val="399" w:hRule="atLeast"/>
        </w:trPr>
        <w:tc>
          <w:tcPr>
            <w:tcW w:w="1894" w:type="dxa"/>
            <w:vAlign w:val="top"/>
          </w:tcPr>
          <w:p>
            <w:pPr>
              <w:pStyle w:val="TableText"/>
              <w:ind w:left="694"/>
              <w:spacing w:before="113" w:line="223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13"/>
              </w:rPr>
              <w:t>山</w:t>
            </w:r>
            <w:r>
              <w:rPr>
                <w:sz w:val="19"/>
                <w:szCs w:val="19"/>
                <w:spacing w:val="56"/>
              </w:rPr>
              <w:t xml:space="preserve"> </w:t>
            </w:r>
            <w:r>
              <w:rPr>
                <w:sz w:val="19"/>
                <w:szCs w:val="19"/>
                <w:spacing w:val="-13"/>
              </w:rPr>
              <w:t>西</w:t>
            </w:r>
          </w:p>
        </w:tc>
        <w:tc>
          <w:tcPr>
            <w:tcW w:w="1029" w:type="dxa"/>
            <w:vAlign w:val="top"/>
          </w:tcPr>
          <w:p>
            <w:pPr>
              <w:pStyle w:val="TableText"/>
              <w:ind w:left="250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3967.62</w:t>
            </w:r>
          </w:p>
        </w:tc>
        <w:tc>
          <w:tcPr>
            <w:tcW w:w="1059" w:type="dxa"/>
            <w:vAlign w:val="top"/>
          </w:tcPr>
          <w:p>
            <w:pPr>
              <w:pStyle w:val="TableText"/>
              <w:ind w:left="262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1888.06</w:t>
            </w:r>
          </w:p>
        </w:tc>
        <w:tc>
          <w:tcPr>
            <w:tcW w:w="1099" w:type="dxa"/>
            <w:vAlign w:val="top"/>
          </w:tcPr>
          <w:p>
            <w:pPr>
              <w:pStyle w:val="TableText"/>
              <w:ind w:left="323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2079.56</w:t>
            </w:r>
          </w:p>
        </w:tc>
        <w:tc>
          <w:tcPr>
            <w:tcW w:w="1129" w:type="dxa"/>
            <w:vAlign w:val="top"/>
          </w:tcPr>
          <w:p>
            <w:pPr>
              <w:pStyle w:val="TableText"/>
              <w:ind w:left="363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2346.78</w:t>
            </w:r>
          </w:p>
        </w:tc>
        <w:tc>
          <w:tcPr>
            <w:tcW w:w="1069" w:type="dxa"/>
            <w:vAlign w:val="top"/>
          </w:tcPr>
          <w:p>
            <w:pPr>
              <w:pStyle w:val="TableText"/>
              <w:ind w:left="284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1350.46</w:t>
            </w:r>
          </w:p>
        </w:tc>
        <w:tc>
          <w:tcPr>
            <w:tcW w:w="1009" w:type="dxa"/>
            <w:vAlign w:val="top"/>
          </w:tcPr>
          <w:p>
            <w:pPr>
              <w:pStyle w:val="TableText"/>
              <w:ind w:left="335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996.32</w:t>
            </w:r>
          </w:p>
        </w:tc>
        <w:tc>
          <w:tcPr>
            <w:tcW w:w="869" w:type="dxa"/>
            <w:vAlign w:val="top"/>
          </w:tcPr>
          <w:p>
            <w:pPr>
              <w:pStyle w:val="TableText"/>
              <w:ind w:left="296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0.001</w:t>
            </w:r>
          </w:p>
        </w:tc>
        <w:tc>
          <w:tcPr>
            <w:tcW w:w="76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0" w:type="dxa"/>
            <w:vAlign w:val="top"/>
          </w:tcPr>
          <w:p>
            <w:pPr>
              <w:pStyle w:val="TableText"/>
              <w:ind w:left="248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0.001</w:t>
            </w:r>
          </w:p>
        </w:tc>
        <w:tc>
          <w:tcPr>
            <w:tcW w:w="860" w:type="dxa"/>
            <w:vAlign w:val="top"/>
          </w:tcPr>
          <w:p>
            <w:pPr>
              <w:pStyle w:val="TableText"/>
              <w:ind w:left="178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187.26</w:t>
            </w:r>
          </w:p>
        </w:tc>
        <w:tc>
          <w:tcPr>
            <w:tcW w:w="910" w:type="dxa"/>
            <w:vAlign w:val="top"/>
          </w:tcPr>
          <w:p>
            <w:pPr>
              <w:pStyle w:val="TableText"/>
              <w:ind w:left="329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79.06</w:t>
            </w:r>
          </w:p>
        </w:tc>
        <w:tc>
          <w:tcPr>
            <w:tcW w:w="769" w:type="dxa"/>
            <w:vAlign w:val="top"/>
          </w:tcPr>
          <w:p>
            <w:pPr>
              <w:pStyle w:val="TableText"/>
              <w:ind w:left="118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108.20</w:t>
            </w:r>
          </w:p>
        </w:tc>
        <w:tc>
          <w:tcPr>
            <w:tcW w:w="960" w:type="dxa"/>
            <w:vAlign w:val="top"/>
          </w:tcPr>
          <w:p>
            <w:pPr>
              <w:pStyle w:val="TableText"/>
              <w:ind w:left="199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1433.58</w:t>
            </w:r>
          </w:p>
        </w:tc>
        <w:tc>
          <w:tcPr>
            <w:tcW w:w="930" w:type="dxa"/>
            <w:vAlign w:val="top"/>
          </w:tcPr>
          <w:p>
            <w:pPr>
              <w:pStyle w:val="TableText"/>
              <w:ind w:left="269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1"/>
              </w:rPr>
              <w:t>458.53</w:t>
            </w:r>
          </w:p>
        </w:tc>
        <w:tc>
          <w:tcPr>
            <w:tcW w:w="934" w:type="dxa"/>
            <w:vAlign w:val="top"/>
          </w:tcPr>
          <w:p>
            <w:pPr>
              <w:pStyle w:val="TableText"/>
              <w:ind w:left="279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975.05</w:t>
            </w:r>
          </w:p>
        </w:tc>
      </w:tr>
      <w:tr>
        <w:trPr>
          <w:trHeight w:val="409" w:hRule="atLeast"/>
        </w:trPr>
        <w:tc>
          <w:tcPr>
            <w:tcW w:w="1894" w:type="dxa"/>
            <w:vAlign w:val="top"/>
          </w:tcPr>
          <w:p>
            <w:pPr>
              <w:pStyle w:val="TableText"/>
              <w:ind w:left="654"/>
              <w:spacing w:before="110" w:line="21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3"/>
              </w:rPr>
              <w:t>内蒙古</w:t>
            </w:r>
          </w:p>
        </w:tc>
        <w:tc>
          <w:tcPr>
            <w:tcW w:w="1029" w:type="dxa"/>
            <w:vAlign w:val="top"/>
          </w:tcPr>
          <w:p>
            <w:pPr>
              <w:pStyle w:val="TableText"/>
              <w:ind w:left="160"/>
              <w:spacing w:before="129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24141.37</w:t>
            </w:r>
          </w:p>
        </w:tc>
        <w:tc>
          <w:tcPr>
            <w:tcW w:w="1059" w:type="dxa"/>
            <w:vAlign w:val="top"/>
          </w:tcPr>
          <w:p>
            <w:pPr>
              <w:pStyle w:val="TableText"/>
              <w:ind w:left="171"/>
              <w:spacing w:before="129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20049.13</w:t>
            </w:r>
          </w:p>
        </w:tc>
        <w:tc>
          <w:tcPr>
            <w:tcW w:w="1099" w:type="dxa"/>
            <w:vAlign w:val="top"/>
          </w:tcPr>
          <w:p>
            <w:pPr>
              <w:pStyle w:val="TableText"/>
              <w:ind w:left="323"/>
              <w:spacing w:before="129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1"/>
              </w:rPr>
              <w:t>4092.24</w:t>
            </w:r>
          </w:p>
        </w:tc>
        <w:tc>
          <w:tcPr>
            <w:tcW w:w="1129" w:type="dxa"/>
            <w:vAlign w:val="top"/>
          </w:tcPr>
          <w:p>
            <w:pPr>
              <w:pStyle w:val="TableText"/>
              <w:ind w:left="274"/>
              <w:spacing w:before="129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18551.25</w:t>
            </w:r>
          </w:p>
        </w:tc>
        <w:tc>
          <w:tcPr>
            <w:tcW w:w="1069" w:type="dxa"/>
            <w:vAlign w:val="top"/>
          </w:tcPr>
          <w:p>
            <w:pPr>
              <w:pStyle w:val="TableText"/>
              <w:ind w:left="194"/>
              <w:spacing w:before="129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17910.74</w:t>
            </w:r>
          </w:p>
        </w:tc>
        <w:tc>
          <w:tcPr>
            <w:tcW w:w="1009" w:type="dxa"/>
            <w:vAlign w:val="top"/>
          </w:tcPr>
          <w:p>
            <w:pPr>
              <w:pStyle w:val="TableText"/>
              <w:ind w:left="335"/>
              <w:spacing w:before="129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640.51</w:t>
            </w:r>
          </w:p>
        </w:tc>
        <w:tc>
          <w:tcPr>
            <w:tcW w:w="86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6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0" w:type="dxa"/>
            <w:vAlign w:val="top"/>
          </w:tcPr>
          <w:p>
            <w:pPr>
              <w:pStyle w:val="TableText"/>
              <w:ind w:left="178"/>
              <w:spacing w:before="129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331.03</w:t>
            </w:r>
          </w:p>
        </w:tc>
        <w:tc>
          <w:tcPr>
            <w:tcW w:w="910" w:type="dxa"/>
            <w:vAlign w:val="top"/>
          </w:tcPr>
          <w:p>
            <w:pPr>
              <w:pStyle w:val="TableText"/>
              <w:ind w:left="238"/>
              <w:spacing w:before="129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184.68</w:t>
            </w:r>
          </w:p>
        </w:tc>
        <w:tc>
          <w:tcPr>
            <w:tcW w:w="769" w:type="dxa"/>
            <w:vAlign w:val="top"/>
          </w:tcPr>
          <w:p>
            <w:pPr>
              <w:pStyle w:val="TableText"/>
              <w:ind w:left="118"/>
              <w:spacing w:before="129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146.35</w:t>
            </w:r>
          </w:p>
        </w:tc>
        <w:tc>
          <w:tcPr>
            <w:tcW w:w="960" w:type="dxa"/>
            <w:vAlign w:val="top"/>
          </w:tcPr>
          <w:p>
            <w:pPr>
              <w:pStyle w:val="TableText"/>
              <w:ind w:left="199"/>
              <w:spacing w:before="129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5259.09</w:t>
            </w:r>
          </w:p>
        </w:tc>
        <w:tc>
          <w:tcPr>
            <w:tcW w:w="930" w:type="dxa"/>
            <w:vAlign w:val="top"/>
          </w:tcPr>
          <w:p>
            <w:pPr>
              <w:pStyle w:val="TableText"/>
              <w:ind w:left="170"/>
              <w:spacing w:before="129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1953.71</w:t>
            </w:r>
          </w:p>
        </w:tc>
        <w:tc>
          <w:tcPr>
            <w:tcW w:w="934" w:type="dxa"/>
            <w:vAlign w:val="top"/>
          </w:tcPr>
          <w:p>
            <w:pPr>
              <w:pStyle w:val="TableText"/>
              <w:ind w:left="179"/>
              <w:spacing w:before="129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3305.38</w:t>
            </w:r>
          </w:p>
        </w:tc>
      </w:tr>
      <w:tr>
        <w:trPr>
          <w:trHeight w:val="410" w:hRule="atLeast"/>
        </w:trPr>
        <w:tc>
          <w:tcPr>
            <w:tcW w:w="1894" w:type="dxa"/>
            <w:vAlign w:val="top"/>
          </w:tcPr>
          <w:p>
            <w:pPr>
              <w:pStyle w:val="TableText"/>
              <w:ind w:left="364"/>
              <w:spacing w:before="111" w:line="21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1"/>
              </w:rPr>
              <w:t>一内蒙古森工</w:t>
            </w:r>
          </w:p>
        </w:tc>
        <w:tc>
          <w:tcPr>
            <w:tcW w:w="1029" w:type="dxa"/>
            <w:vAlign w:val="top"/>
          </w:tcPr>
          <w:p>
            <w:pPr>
              <w:pStyle w:val="TableText"/>
              <w:ind w:left="160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11044.45</w:t>
            </w:r>
          </w:p>
        </w:tc>
        <w:tc>
          <w:tcPr>
            <w:tcW w:w="1059" w:type="dxa"/>
            <w:vAlign w:val="top"/>
          </w:tcPr>
          <w:p>
            <w:pPr>
              <w:pStyle w:val="TableText"/>
              <w:ind w:left="171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11044.45</w:t>
            </w:r>
          </w:p>
        </w:tc>
        <w:tc>
          <w:tcPr>
            <w:tcW w:w="109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29" w:type="dxa"/>
            <w:vAlign w:val="top"/>
          </w:tcPr>
          <w:p>
            <w:pPr>
              <w:pStyle w:val="TableText"/>
              <w:ind w:left="274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10943.49</w:t>
            </w:r>
          </w:p>
        </w:tc>
        <w:tc>
          <w:tcPr>
            <w:tcW w:w="1069" w:type="dxa"/>
            <w:vAlign w:val="top"/>
          </w:tcPr>
          <w:p>
            <w:pPr>
              <w:pStyle w:val="TableText"/>
              <w:ind w:left="194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10943.49</w:t>
            </w:r>
          </w:p>
        </w:tc>
        <w:tc>
          <w:tcPr>
            <w:tcW w:w="100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6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0" w:type="dxa"/>
            <w:vAlign w:val="top"/>
          </w:tcPr>
          <w:p>
            <w:pPr>
              <w:pStyle w:val="TableText"/>
              <w:ind w:left="278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20.83</w:t>
            </w:r>
          </w:p>
        </w:tc>
        <w:tc>
          <w:tcPr>
            <w:tcW w:w="910" w:type="dxa"/>
            <w:vAlign w:val="top"/>
          </w:tcPr>
          <w:p>
            <w:pPr>
              <w:pStyle w:val="TableText"/>
              <w:ind w:left="329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20.83</w:t>
            </w:r>
          </w:p>
        </w:tc>
        <w:tc>
          <w:tcPr>
            <w:tcW w:w="76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60" w:type="dxa"/>
            <w:vAlign w:val="top"/>
          </w:tcPr>
          <w:p>
            <w:pPr>
              <w:pStyle w:val="TableText"/>
              <w:ind w:left="389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80.13</w:t>
            </w:r>
          </w:p>
        </w:tc>
        <w:tc>
          <w:tcPr>
            <w:tcW w:w="930" w:type="dxa"/>
            <w:vAlign w:val="top"/>
          </w:tcPr>
          <w:p>
            <w:pPr>
              <w:pStyle w:val="TableText"/>
              <w:ind w:left="359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80.13</w:t>
            </w:r>
          </w:p>
        </w:tc>
        <w:tc>
          <w:tcPr>
            <w:tcW w:w="93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09" w:hRule="atLeast"/>
        </w:trPr>
        <w:tc>
          <w:tcPr>
            <w:tcW w:w="1894" w:type="dxa"/>
            <w:vAlign w:val="top"/>
          </w:tcPr>
          <w:p>
            <w:pPr>
              <w:pStyle w:val="TableText"/>
              <w:ind w:left="465"/>
              <w:spacing w:before="112" w:line="21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一地方林业</w:t>
            </w:r>
          </w:p>
        </w:tc>
        <w:tc>
          <w:tcPr>
            <w:tcW w:w="1029" w:type="dxa"/>
            <w:vAlign w:val="top"/>
          </w:tcPr>
          <w:p>
            <w:pPr>
              <w:pStyle w:val="TableText"/>
              <w:ind w:left="160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13096.92</w:t>
            </w:r>
          </w:p>
        </w:tc>
        <w:tc>
          <w:tcPr>
            <w:tcW w:w="1059" w:type="dxa"/>
            <w:vAlign w:val="top"/>
          </w:tcPr>
          <w:p>
            <w:pPr>
              <w:pStyle w:val="TableText"/>
              <w:ind w:left="262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9004.68</w:t>
            </w:r>
          </w:p>
        </w:tc>
        <w:tc>
          <w:tcPr>
            <w:tcW w:w="1099" w:type="dxa"/>
            <w:vAlign w:val="top"/>
          </w:tcPr>
          <w:p>
            <w:pPr>
              <w:pStyle w:val="TableText"/>
              <w:ind w:left="323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1"/>
              </w:rPr>
              <w:t>4092.24</w:t>
            </w:r>
          </w:p>
        </w:tc>
        <w:tc>
          <w:tcPr>
            <w:tcW w:w="1129" w:type="dxa"/>
            <w:vAlign w:val="top"/>
          </w:tcPr>
          <w:p>
            <w:pPr>
              <w:pStyle w:val="TableText"/>
              <w:ind w:left="363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7607.75</w:t>
            </w:r>
          </w:p>
        </w:tc>
        <w:tc>
          <w:tcPr>
            <w:tcW w:w="1069" w:type="dxa"/>
            <w:vAlign w:val="top"/>
          </w:tcPr>
          <w:p>
            <w:pPr>
              <w:pStyle w:val="TableText"/>
              <w:ind w:left="284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6967.24</w:t>
            </w:r>
          </w:p>
        </w:tc>
        <w:tc>
          <w:tcPr>
            <w:tcW w:w="1009" w:type="dxa"/>
            <w:vAlign w:val="top"/>
          </w:tcPr>
          <w:p>
            <w:pPr>
              <w:pStyle w:val="TableText"/>
              <w:ind w:left="335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640.51</w:t>
            </w:r>
          </w:p>
        </w:tc>
        <w:tc>
          <w:tcPr>
            <w:tcW w:w="86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6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0" w:type="dxa"/>
            <w:vAlign w:val="top"/>
          </w:tcPr>
          <w:p>
            <w:pPr>
              <w:pStyle w:val="TableText"/>
              <w:ind w:left="178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310.20</w:t>
            </w:r>
          </w:p>
        </w:tc>
        <w:tc>
          <w:tcPr>
            <w:tcW w:w="910" w:type="dxa"/>
            <w:vAlign w:val="top"/>
          </w:tcPr>
          <w:p>
            <w:pPr>
              <w:pStyle w:val="TableText"/>
              <w:ind w:left="238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163.86</w:t>
            </w:r>
          </w:p>
        </w:tc>
        <w:tc>
          <w:tcPr>
            <w:tcW w:w="769" w:type="dxa"/>
            <w:vAlign w:val="top"/>
          </w:tcPr>
          <w:p>
            <w:pPr>
              <w:pStyle w:val="TableText"/>
              <w:ind w:left="118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146.35</w:t>
            </w:r>
          </w:p>
        </w:tc>
        <w:tc>
          <w:tcPr>
            <w:tcW w:w="960" w:type="dxa"/>
            <w:vAlign w:val="top"/>
          </w:tcPr>
          <w:p>
            <w:pPr>
              <w:pStyle w:val="TableText"/>
              <w:ind w:left="199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5178.96</w:t>
            </w:r>
          </w:p>
        </w:tc>
        <w:tc>
          <w:tcPr>
            <w:tcW w:w="930" w:type="dxa"/>
            <w:vAlign w:val="top"/>
          </w:tcPr>
          <w:p>
            <w:pPr>
              <w:pStyle w:val="TableText"/>
              <w:ind w:left="170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1873.58</w:t>
            </w:r>
          </w:p>
        </w:tc>
        <w:tc>
          <w:tcPr>
            <w:tcW w:w="934" w:type="dxa"/>
            <w:vAlign w:val="top"/>
          </w:tcPr>
          <w:p>
            <w:pPr>
              <w:pStyle w:val="TableText"/>
              <w:ind w:left="179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3305.38</w:t>
            </w:r>
          </w:p>
        </w:tc>
      </w:tr>
      <w:tr>
        <w:trPr>
          <w:trHeight w:val="410" w:hRule="atLeast"/>
        </w:trPr>
        <w:tc>
          <w:tcPr>
            <w:tcW w:w="1894" w:type="dxa"/>
            <w:vAlign w:val="top"/>
          </w:tcPr>
          <w:p>
            <w:pPr>
              <w:pStyle w:val="TableText"/>
              <w:ind w:left="694"/>
              <w:spacing w:before="113" w:line="221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6"/>
              </w:rPr>
              <w:t>辽</w:t>
            </w:r>
            <w:r>
              <w:rPr>
                <w:sz w:val="19"/>
                <w:szCs w:val="19"/>
                <w:spacing w:val="48"/>
                <w:w w:val="101"/>
              </w:rPr>
              <w:t xml:space="preserve"> </w:t>
            </w:r>
            <w:r>
              <w:rPr>
                <w:sz w:val="19"/>
                <w:szCs w:val="19"/>
                <w:spacing w:val="-6"/>
              </w:rPr>
              <w:t>宁</w:t>
            </w:r>
          </w:p>
        </w:tc>
        <w:tc>
          <w:tcPr>
            <w:tcW w:w="1029" w:type="dxa"/>
            <w:vAlign w:val="top"/>
          </w:tcPr>
          <w:p>
            <w:pPr>
              <w:pStyle w:val="TableText"/>
              <w:ind w:left="250"/>
              <w:spacing w:before="13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1"/>
              </w:rPr>
              <w:t>4358.08</w:t>
            </w:r>
          </w:p>
        </w:tc>
        <w:tc>
          <w:tcPr>
            <w:tcW w:w="1059" w:type="dxa"/>
            <w:vAlign w:val="top"/>
          </w:tcPr>
          <w:p>
            <w:pPr>
              <w:pStyle w:val="TableText"/>
              <w:ind w:left="361"/>
              <w:spacing w:before="13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1"/>
              </w:rPr>
              <w:t>418.21</w:t>
            </w:r>
          </w:p>
        </w:tc>
        <w:tc>
          <w:tcPr>
            <w:tcW w:w="1099" w:type="dxa"/>
            <w:vAlign w:val="top"/>
          </w:tcPr>
          <w:p>
            <w:pPr>
              <w:pStyle w:val="TableText"/>
              <w:ind w:left="323"/>
              <w:spacing w:before="13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3939.87</w:t>
            </w:r>
          </w:p>
        </w:tc>
        <w:tc>
          <w:tcPr>
            <w:tcW w:w="1129" w:type="dxa"/>
            <w:vAlign w:val="top"/>
          </w:tcPr>
          <w:p>
            <w:pPr>
              <w:pStyle w:val="TableText"/>
              <w:ind w:left="363"/>
              <w:spacing w:before="13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3791.95</w:t>
            </w:r>
          </w:p>
        </w:tc>
        <w:tc>
          <w:tcPr>
            <w:tcW w:w="1069" w:type="dxa"/>
            <w:vAlign w:val="top"/>
          </w:tcPr>
          <w:p>
            <w:pPr>
              <w:pStyle w:val="TableText"/>
              <w:ind w:left="384"/>
              <w:spacing w:before="13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374.44</w:t>
            </w:r>
          </w:p>
        </w:tc>
        <w:tc>
          <w:tcPr>
            <w:tcW w:w="1009" w:type="dxa"/>
            <w:vAlign w:val="top"/>
          </w:tcPr>
          <w:p>
            <w:pPr>
              <w:pStyle w:val="TableText"/>
              <w:ind w:left="235"/>
              <w:spacing w:before="13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3417.51</w:t>
            </w:r>
          </w:p>
        </w:tc>
        <w:tc>
          <w:tcPr>
            <w:tcW w:w="86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6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0" w:type="dxa"/>
            <w:vAlign w:val="top"/>
          </w:tcPr>
          <w:p>
            <w:pPr>
              <w:pStyle w:val="TableText"/>
              <w:ind w:left="278"/>
              <w:spacing w:before="13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41.64</w:t>
            </w:r>
          </w:p>
        </w:tc>
        <w:tc>
          <w:tcPr>
            <w:tcW w:w="910" w:type="dxa"/>
            <w:vAlign w:val="top"/>
          </w:tcPr>
          <w:p>
            <w:pPr>
              <w:pStyle w:val="TableText"/>
              <w:ind w:left="428"/>
              <w:spacing w:before="13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2.08</w:t>
            </w:r>
          </w:p>
        </w:tc>
        <w:tc>
          <w:tcPr>
            <w:tcW w:w="769" w:type="dxa"/>
            <w:vAlign w:val="top"/>
          </w:tcPr>
          <w:p>
            <w:pPr>
              <w:pStyle w:val="TableText"/>
              <w:ind w:left="208"/>
              <w:spacing w:before="13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39.56</w:t>
            </w:r>
          </w:p>
        </w:tc>
        <w:tc>
          <w:tcPr>
            <w:tcW w:w="960" w:type="dxa"/>
            <w:vAlign w:val="top"/>
          </w:tcPr>
          <w:p>
            <w:pPr>
              <w:pStyle w:val="TableText"/>
              <w:ind w:left="289"/>
              <w:spacing w:before="13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524.49</w:t>
            </w:r>
          </w:p>
        </w:tc>
        <w:tc>
          <w:tcPr>
            <w:tcW w:w="930" w:type="dxa"/>
            <w:vAlign w:val="top"/>
          </w:tcPr>
          <w:p>
            <w:pPr>
              <w:pStyle w:val="TableText"/>
              <w:ind w:left="359"/>
              <w:spacing w:before="13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41.69</w:t>
            </w:r>
          </w:p>
        </w:tc>
        <w:tc>
          <w:tcPr>
            <w:tcW w:w="934" w:type="dxa"/>
            <w:vAlign w:val="top"/>
          </w:tcPr>
          <w:p>
            <w:pPr>
              <w:pStyle w:val="TableText"/>
              <w:ind w:left="279"/>
              <w:spacing w:before="13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1"/>
              </w:rPr>
              <w:t>482.80</w:t>
            </w:r>
          </w:p>
        </w:tc>
      </w:tr>
      <w:tr>
        <w:trPr>
          <w:trHeight w:val="419" w:hRule="atLeast"/>
        </w:trPr>
        <w:tc>
          <w:tcPr>
            <w:tcW w:w="1894" w:type="dxa"/>
            <w:vAlign w:val="top"/>
          </w:tcPr>
          <w:p>
            <w:pPr>
              <w:pStyle w:val="TableText"/>
              <w:ind w:left="694"/>
              <w:spacing w:before="123" w:line="21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8"/>
              </w:rPr>
              <w:t>吉</w:t>
            </w:r>
            <w:r>
              <w:rPr>
                <w:sz w:val="19"/>
                <w:szCs w:val="19"/>
                <w:spacing w:val="35"/>
              </w:rPr>
              <w:t xml:space="preserve"> </w:t>
            </w:r>
            <w:r>
              <w:rPr>
                <w:sz w:val="19"/>
                <w:szCs w:val="19"/>
                <w:spacing w:val="-8"/>
              </w:rPr>
              <w:t>林</w:t>
            </w:r>
          </w:p>
        </w:tc>
        <w:tc>
          <w:tcPr>
            <w:tcW w:w="1029" w:type="dxa"/>
            <w:vAlign w:val="top"/>
          </w:tcPr>
          <w:p>
            <w:pPr>
              <w:pStyle w:val="TableText"/>
              <w:ind w:left="250"/>
              <w:spacing w:before="14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9443.74</w:t>
            </w:r>
          </w:p>
        </w:tc>
        <w:tc>
          <w:tcPr>
            <w:tcW w:w="1059" w:type="dxa"/>
            <w:vAlign w:val="top"/>
          </w:tcPr>
          <w:p>
            <w:pPr>
              <w:pStyle w:val="TableText"/>
              <w:ind w:left="262"/>
              <w:spacing w:before="14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7679.71</w:t>
            </w:r>
          </w:p>
        </w:tc>
        <w:tc>
          <w:tcPr>
            <w:tcW w:w="1099" w:type="dxa"/>
            <w:vAlign w:val="top"/>
          </w:tcPr>
          <w:p>
            <w:pPr>
              <w:pStyle w:val="TableText"/>
              <w:ind w:left="323"/>
              <w:spacing w:before="14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1764.03</w:t>
            </w:r>
          </w:p>
        </w:tc>
        <w:tc>
          <w:tcPr>
            <w:tcW w:w="1129" w:type="dxa"/>
            <w:vAlign w:val="top"/>
          </w:tcPr>
          <w:p>
            <w:pPr>
              <w:pStyle w:val="TableText"/>
              <w:ind w:left="363"/>
              <w:spacing w:before="14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9358.80</w:t>
            </w:r>
          </w:p>
        </w:tc>
        <w:tc>
          <w:tcPr>
            <w:tcW w:w="1069" w:type="dxa"/>
            <w:vAlign w:val="top"/>
          </w:tcPr>
          <w:p>
            <w:pPr>
              <w:pStyle w:val="TableText"/>
              <w:ind w:left="284"/>
              <w:spacing w:before="14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7634.51</w:t>
            </w:r>
          </w:p>
        </w:tc>
        <w:tc>
          <w:tcPr>
            <w:tcW w:w="1009" w:type="dxa"/>
            <w:vAlign w:val="top"/>
          </w:tcPr>
          <w:p>
            <w:pPr>
              <w:pStyle w:val="TableText"/>
              <w:ind w:left="235"/>
              <w:spacing w:before="14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1724.29</w:t>
            </w:r>
          </w:p>
        </w:tc>
        <w:tc>
          <w:tcPr>
            <w:tcW w:w="86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6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0" w:type="dxa"/>
            <w:vAlign w:val="top"/>
          </w:tcPr>
          <w:p>
            <w:pPr>
              <w:pStyle w:val="TableText"/>
              <w:ind w:left="278"/>
              <w:spacing w:before="14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26.66</w:t>
            </w:r>
          </w:p>
        </w:tc>
        <w:tc>
          <w:tcPr>
            <w:tcW w:w="910" w:type="dxa"/>
            <w:vAlign w:val="top"/>
          </w:tcPr>
          <w:p>
            <w:pPr>
              <w:pStyle w:val="TableText"/>
              <w:ind w:left="329"/>
              <w:spacing w:before="14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23.96</w:t>
            </w:r>
          </w:p>
        </w:tc>
        <w:tc>
          <w:tcPr>
            <w:tcW w:w="769" w:type="dxa"/>
            <w:vAlign w:val="top"/>
          </w:tcPr>
          <w:p>
            <w:pPr>
              <w:pStyle w:val="TableText"/>
              <w:ind w:left="308"/>
              <w:spacing w:before="14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2.70</w:t>
            </w:r>
          </w:p>
        </w:tc>
        <w:tc>
          <w:tcPr>
            <w:tcW w:w="960" w:type="dxa"/>
            <w:vAlign w:val="top"/>
          </w:tcPr>
          <w:p>
            <w:pPr>
              <w:pStyle w:val="TableText"/>
              <w:ind w:left="389"/>
              <w:spacing w:before="14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58.28</w:t>
            </w:r>
          </w:p>
        </w:tc>
        <w:tc>
          <w:tcPr>
            <w:tcW w:w="930" w:type="dxa"/>
            <w:vAlign w:val="top"/>
          </w:tcPr>
          <w:p>
            <w:pPr>
              <w:pStyle w:val="TableText"/>
              <w:ind w:left="359"/>
              <w:spacing w:before="14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21.25</w:t>
            </w:r>
          </w:p>
        </w:tc>
        <w:tc>
          <w:tcPr>
            <w:tcW w:w="934" w:type="dxa"/>
            <w:vAlign w:val="top"/>
          </w:tcPr>
          <w:p>
            <w:pPr>
              <w:pStyle w:val="TableText"/>
              <w:ind w:left="369"/>
              <w:spacing w:before="14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37.03</w:t>
            </w:r>
          </w:p>
        </w:tc>
      </w:tr>
      <w:tr>
        <w:trPr>
          <w:trHeight w:val="419" w:hRule="atLeast"/>
        </w:trPr>
        <w:tc>
          <w:tcPr>
            <w:tcW w:w="1894" w:type="dxa"/>
            <w:vAlign w:val="top"/>
          </w:tcPr>
          <w:p>
            <w:pPr>
              <w:pStyle w:val="TableText"/>
              <w:spacing w:before="123" w:line="219" w:lineRule="auto"/>
              <w:jc w:val="right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4"/>
              </w:rPr>
              <w:t>一吉林长白山森工</w:t>
            </w:r>
          </w:p>
        </w:tc>
        <w:tc>
          <w:tcPr>
            <w:tcW w:w="1029" w:type="dxa"/>
            <w:vAlign w:val="top"/>
          </w:tcPr>
          <w:p>
            <w:pPr>
              <w:pStyle w:val="TableText"/>
              <w:ind w:left="250"/>
              <w:spacing w:before="142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1"/>
              </w:rPr>
              <w:t>4392.18</w:t>
            </w:r>
          </w:p>
        </w:tc>
        <w:tc>
          <w:tcPr>
            <w:tcW w:w="1059" w:type="dxa"/>
            <w:vAlign w:val="top"/>
          </w:tcPr>
          <w:p>
            <w:pPr>
              <w:pStyle w:val="TableText"/>
              <w:ind w:left="262"/>
              <w:spacing w:before="142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1"/>
              </w:rPr>
              <w:t>4390.19</w:t>
            </w:r>
          </w:p>
        </w:tc>
        <w:tc>
          <w:tcPr>
            <w:tcW w:w="1099" w:type="dxa"/>
            <w:vAlign w:val="top"/>
          </w:tcPr>
          <w:p>
            <w:pPr>
              <w:pStyle w:val="TableText"/>
              <w:ind w:left="613"/>
              <w:spacing w:before="142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5"/>
              </w:rPr>
              <w:t>1.99</w:t>
            </w:r>
          </w:p>
        </w:tc>
        <w:tc>
          <w:tcPr>
            <w:tcW w:w="1129" w:type="dxa"/>
            <w:vAlign w:val="top"/>
          </w:tcPr>
          <w:p>
            <w:pPr>
              <w:pStyle w:val="TableText"/>
              <w:ind w:left="363"/>
              <w:spacing w:before="142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1"/>
              </w:rPr>
              <w:t>4382.74</w:t>
            </w:r>
          </w:p>
        </w:tc>
        <w:tc>
          <w:tcPr>
            <w:tcW w:w="1069" w:type="dxa"/>
            <w:vAlign w:val="top"/>
          </w:tcPr>
          <w:p>
            <w:pPr>
              <w:pStyle w:val="TableText"/>
              <w:ind w:left="284"/>
              <w:spacing w:before="142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1"/>
              </w:rPr>
              <w:t>4380.93</w:t>
            </w:r>
          </w:p>
        </w:tc>
        <w:tc>
          <w:tcPr>
            <w:tcW w:w="1009" w:type="dxa"/>
            <w:vAlign w:val="top"/>
          </w:tcPr>
          <w:p>
            <w:pPr>
              <w:pStyle w:val="TableText"/>
              <w:ind w:left="525"/>
              <w:spacing w:before="142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5"/>
              </w:rPr>
              <w:t>1.80</w:t>
            </w:r>
          </w:p>
        </w:tc>
        <w:tc>
          <w:tcPr>
            <w:tcW w:w="86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6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0" w:type="dxa"/>
            <w:vAlign w:val="top"/>
          </w:tcPr>
          <w:p>
            <w:pPr>
              <w:pStyle w:val="TableText"/>
              <w:ind w:left="368"/>
              <w:spacing w:before="142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2.26</w:t>
            </w:r>
          </w:p>
        </w:tc>
        <w:tc>
          <w:tcPr>
            <w:tcW w:w="910" w:type="dxa"/>
            <w:vAlign w:val="top"/>
          </w:tcPr>
          <w:p>
            <w:pPr>
              <w:pStyle w:val="TableText"/>
              <w:ind w:left="428"/>
              <w:spacing w:before="142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2.26</w:t>
            </w:r>
          </w:p>
        </w:tc>
        <w:tc>
          <w:tcPr>
            <w:tcW w:w="76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60" w:type="dxa"/>
            <w:vAlign w:val="top"/>
          </w:tcPr>
          <w:p>
            <w:pPr>
              <w:pStyle w:val="TableText"/>
              <w:ind w:left="480"/>
              <w:spacing w:before="142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7.19</w:t>
            </w:r>
          </w:p>
        </w:tc>
        <w:tc>
          <w:tcPr>
            <w:tcW w:w="930" w:type="dxa"/>
            <w:vAlign w:val="top"/>
          </w:tcPr>
          <w:p>
            <w:pPr>
              <w:pStyle w:val="TableText"/>
              <w:ind w:left="460"/>
              <w:spacing w:before="142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7.00</w:t>
            </w:r>
          </w:p>
        </w:tc>
        <w:tc>
          <w:tcPr>
            <w:tcW w:w="934" w:type="dxa"/>
            <w:vAlign w:val="top"/>
          </w:tcPr>
          <w:p>
            <w:pPr>
              <w:pStyle w:val="TableText"/>
              <w:ind w:left="369"/>
              <w:spacing w:before="142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0.180</w:t>
            </w:r>
          </w:p>
        </w:tc>
      </w:tr>
      <w:tr>
        <w:trPr>
          <w:trHeight w:val="420" w:hRule="atLeast"/>
        </w:trPr>
        <w:tc>
          <w:tcPr>
            <w:tcW w:w="1894" w:type="dxa"/>
            <w:vAlign w:val="top"/>
          </w:tcPr>
          <w:p>
            <w:pPr>
              <w:pStyle w:val="TableText"/>
              <w:ind w:left="465"/>
              <w:spacing w:before="124" w:line="21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一地方林业</w:t>
            </w:r>
          </w:p>
        </w:tc>
        <w:tc>
          <w:tcPr>
            <w:tcW w:w="1029" w:type="dxa"/>
            <w:vAlign w:val="top"/>
          </w:tcPr>
          <w:p>
            <w:pPr>
              <w:pStyle w:val="TableText"/>
              <w:ind w:left="250"/>
              <w:spacing w:before="14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5051.57</w:t>
            </w:r>
          </w:p>
        </w:tc>
        <w:tc>
          <w:tcPr>
            <w:tcW w:w="1059" w:type="dxa"/>
            <w:vAlign w:val="top"/>
          </w:tcPr>
          <w:p>
            <w:pPr>
              <w:pStyle w:val="TableText"/>
              <w:ind w:left="262"/>
              <w:spacing w:before="14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3289.52</w:t>
            </w:r>
          </w:p>
        </w:tc>
        <w:tc>
          <w:tcPr>
            <w:tcW w:w="1099" w:type="dxa"/>
            <w:vAlign w:val="top"/>
          </w:tcPr>
          <w:p>
            <w:pPr>
              <w:pStyle w:val="TableText"/>
              <w:ind w:left="323"/>
              <w:spacing w:before="14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1762.04</w:t>
            </w:r>
          </w:p>
        </w:tc>
        <w:tc>
          <w:tcPr>
            <w:tcW w:w="1129" w:type="dxa"/>
            <w:vAlign w:val="top"/>
          </w:tcPr>
          <w:p>
            <w:pPr>
              <w:pStyle w:val="TableText"/>
              <w:ind w:left="363"/>
              <w:spacing w:before="14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1"/>
              </w:rPr>
              <w:t>4976.07</w:t>
            </w:r>
          </w:p>
        </w:tc>
        <w:tc>
          <w:tcPr>
            <w:tcW w:w="1069" w:type="dxa"/>
            <w:vAlign w:val="top"/>
          </w:tcPr>
          <w:p>
            <w:pPr>
              <w:pStyle w:val="TableText"/>
              <w:ind w:left="284"/>
              <w:spacing w:before="14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3253.58</w:t>
            </w:r>
          </w:p>
        </w:tc>
        <w:tc>
          <w:tcPr>
            <w:tcW w:w="1009" w:type="dxa"/>
            <w:vAlign w:val="top"/>
          </w:tcPr>
          <w:p>
            <w:pPr>
              <w:pStyle w:val="TableText"/>
              <w:ind w:left="235"/>
              <w:spacing w:before="14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1722.49</w:t>
            </w:r>
          </w:p>
        </w:tc>
        <w:tc>
          <w:tcPr>
            <w:tcW w:w="86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6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0" w:type="dxa"/>
            <w:vAlign w:val="top"/>
          </w:tcPr>
          <w:p>
            <w:pPr>
              <w:pStyle w:val="TableText"/>
              <w:ind w:left="278"/>
              <w:spacing w:before="14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24.40</w:t>
            </w:r>
          </w:p>
        </w:tc>
        <w:tc>
          <w:tcPr>
            <w:tcW w:w="910" w:type="dxa"/>
            <w:vAlign w:val="top"/>
          </w:tcPr>
          <w:p>
            <w:pPr>
              <w:pStyle w:val="TableText"/>
              <w:ind w:left="329"/>
              <w:spacing w:before="14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21.70</w:t>
            </w:r>
          </w:p>
        </w:tc>
        <w:tc>
          <w:tcPr>
            <w:tcW w:w="769" w:type="dxa"/>
            <w:vAlign w:val="top"/>
          </w:tcPr>
          <w:p>
            <w:pPr>
              <w:pStyle w:val="TableText"/>
              <w:ind w:left="308"/>
              <w:spacing w:before="14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2.70</w:t>
            </w:r>
          </w:p>
        </w:tc>
        <w:tc>
          <w:tcPr>
            <w:tcW w:w="960" w:type="dxa"/>
            <w:vAlign w:val="top"/>
          </w:tcPr>
          <w:p>
            <w:pPr>
              <w:pStyle w:val="TableText"/>
              <w:ind w:left="389"/>
              <w:spacing w:before="14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51.10</w:t>
            </w:r>
          </w:p>
        </w:tc>
        <w:tc>
          <w:tcPr>
            <w:tcW w:w="930" w:type="dxa"/>
            <w:vAlign w:val="top"/>
          </w:tcPr>
          <w:p>
            <w:pPr>
              <w:pStyle w:val="TableText"/>
              <w:ind w:left="359"/>
              <w:spacing w:before="14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4"/>
              </w:rPr>
              <w:t>14.25</w:t>
            </w:r>
          </w:p>
        </w:tc>
        <w:tc>
          <w:tcPr>
            <w:tcW w:w="934" w:type="dxa"/>
            <w:vAlign w:val="top"/>
          </w:tcPr>
          <w:p>
            <w:pPr>
              <w:pStyle w:val="TableText"/>
              <w:ind w:left="369"/>
              <w:spacing w:before="14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36.85</w:t>
            </w:r>
          </w:p>
        </w:tc>
      </w:tr>
      <w:tr>
        <w:trPr>
          <w:trHeight w:val="400" w:hRule="atLeast"/>
        </w:trPr>
        <w:tc>
          <w:tcPr>
            <w:tcW w:w="1894" w:type="dxa"/>
            <w:vAlign w:val="top"/>
          </w:tcPr>
          <w:p>
            <w:pPr>
              <w:pStyle w:val="TableText"/>
              <w:ind w:left="654"/>
              <w:spacing w:before="114" w:line="21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黑龙江</w:t>
            </w:r>
          </w:p>
        </w:tc>
        <w:tc>
          <w:tcPr>
            <w:tcW w:w="1029" w:type="dxa"/>
            <w:vAlign w:val="top"/>
          </w:tcPr>
          <w:p>
            <w:pPr>
              <w:pStyle w:val="TableText"/>
              <w:ind w:left="160"/>
              <w:spacing w:before="13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18266.05</w:t>
            </w:r>
          </w:p>
        </w:tc>
        <w:tc>
          <w:tcPr>
            <w:tcW w:w="1059" w:type="dxa"/>
            <w:vAlign w:val="top"/>
          </w:tcPr>
          <w:p>
            <w:pPr>
              <w:pStyle w:val="TableText"/>
              <w:ind w:left="171"/>
              <w:spacing w:before="13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17906.74</w:t>
            </w:r>
          </w:p>
        </w:tc>
        <w:tc>
          <w:tcPr>
            <w:tcW w:w="1099" w:type="dxa"/>
            <w:vAlign w:val="top"/>
          </w:tcPr>
          <w:p>
            <w:pPr>
              <w:pStyle w:val="TableText"/>
              <w:ind w:left="422"/>
              <w:spacing w:before="13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359.31</w:t>
            </w:r>
          </w:p>
        </w:tc>
        <w:tc>
          <w:tcPr>
            <w:tcW w:w="1129" w:type="dxa"/>
            <w:vAlign w:val="top"/>
          </w:tcPr>
          <w:p>
            <w:pPr>
              <w:pStyle w:val="TableText"/>
              <w:ind w:left="274"/>
              <w:spacing w:before="13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18187.16</w:t>
            </w:r>
          </w:p>
        </w:tc>
        <w:tc>
          <w:tcPr>
            <w:tcW w:w="1069" w:type="dxa"/>
            <w:vAlign w:val="top"/>
          </w:tcPr>
          <w:p>
            <w:pPr>
              <w:pStyle w:val="TableText"/>
              <w:ind w:left="194"/>
              <w:spacing w:before="13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17835.43</w:t>
            </w:r>
          </w:p>
        </w:tc>
        <w:tc>
          <w:tcPr>
            <w:tcW w:w="1009" w:type="dxa"/>
            <w:vAlign w:val="top"/>
          </w:tcPr>
          <w:p>
            <w:pPr>
              <w:pStyle w:val="TableText"/>
              <w:ind w:left="335"/>
              <w:spacing w:before="13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351.72</w:t>
            </w:r>
          </w:p>
        </w:tc>
        <w:tc>
          <w:tcPr>
            <w:tcW w:w="86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6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0" w:type="dxa"/>
            <w:vAlign w:val="top"/>
          </w:tcPr>
          <w:p>
            <w:pPr>
              <w:pStyle w:val="TableText"/>
              <w:ind w:left="278"/>
              <w:spacing w:before="13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4"/>
              </w:rPr>
              <w:t>19.24</w:t>
            </w:r>
          </w:p>
        </w:tc>
        <w:tc>
          <w:tcPr>
            <w:tcW w:w="910" w:type="dxa"/>
            <w:vAlign w:val="top"/>
          </w:tcPr>
          <w:p>
            <w:pPr>
              <w:pStyle w:val="TableText"/>
              <w:ind w:left="329"/>
              <w:spacing w:before="13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4"/>
              </w:rPr>
              <w:t>17.85</w:t>
            </w:r>
          </w:p>
        </w:tc>
        <w:tc>
          <w:tcPr>
            <w:tcW w:w="769" w:type="dxa"/>
            <w:vAlign w:val="top"/>
          </w:tcPr>
          <w:p>
            <w:pPr>
              <w:pStyle w:val="TableText"/>
              <w:ind w:left="308"/>
              <w:spacing w:before="13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5"/>
              </w:rPr>
              <w:t>1.39</w:t>
            </w:r>
          </w:p>
        </w:tc>
        <w:tc>
          <w:tcPr>
            <w:tcW w:w="960" w:type="dxa"/>
            <w:vAlign w:val="top"/>
          </w:tcPr>
          <w:p>
            <w:pPr>
              <w:pStyle w:val="TableText"/>
              <w:ind w:left="389"/>
              <w:spacing w:before="13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59.65</w:t>
            </w:r>
          </w:p>
        </w:tc>
        <w:tc>
          <w:tcPr>
            <w:tcW w:w="930" w:type="dxa"/>
            <w:vAlign w:val="top"/>
          </w:tcPr>
          <w:p>
            <w:pPr>
              <w:pStyle w:val="TableText"/>
              <w:ind w:left="359"/>
              <w:spacing w:before="13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53.45</w:t>
            </w:r>
          </w:p>
        </w:tc>
        <w:tc>
          <w:tcPr>
            <w:tcW w:w="934" w:type="dxa"/>
            <w:vAlign w:val="top"/>
          </w:tcPr>
          <w:p>
            <w:pPr>
              <w:pStyle w:val="TableText"/>
              <w:ind w:left="470"/>
              <w:spacing w:before="13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6.20</w:t>
            </w:r>
          </w:p>
        </w:tc>
      </w:tr>
      <w:tr>
        <w:trPr>
          <w:trHeight w:val="410" w:hRule="atLeast"/>
        </w:trPr>
        <w:tc>
          <w:tcPr>
            <w:tcW w:w="1894" w:type="dxa"/>
            <w:vAlign w:val="top"/>
          </w:tcPr>
          <w:p>
            <w:pPr>
              <w:pStyle w:val="TableText"/>
              <w:ind w:left="504"/>
              <w:spacing w:before="114" w:line="21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14"/>
              </w:rPr>
              <w:t>—龙江森工</w:t>
            </w:r>
          </w:p>
        </w:tc>
        <w:tc>
          <w:tcPr>
            <w:tcW w:w="1029" w:type="dxa"/>
            <w:vAlign w:val="top"/>
          </w:tcPr>
          <w:p>
            <w:pPr>
              <w:pStyle w:val="TableText"/>
              <w:ind w:left="250"/>
              <w:spacing w:before="13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7217.68</w:t>
            </w:r>
          </w:p>
        </w:tc>
        <w:tc>
          <w:tcPr>
            <w:tcW w:w="1059" w:type="dxa"/>
            <w:vAlign w:val="top"/>
          </w:tcPr>
          <w:p>
            <w:pPr>
              <w:pStyle w:val="TableText"/>
              <w:ind w:left="262"/>
              <w:spacing w:before="13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7217.68</w:t>
            </w:r>
          </w:p>
        </w:tc>
        <w:tc>
          <w:tcPr>
            <w:tcW w:w="109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29" w:type="dxa"/>
            <w:vAlign w:val="top"/>
          </w:tcPr>
          <w:p>
            <w:pPr>
              <w:pStyle w:val="TableText"/>
              <w:ind w:left="363"/>
              <w:spacing w:before="13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7214.07</w:t>
            </w:r>
          </w:p>
        </w:tc>
        <w:tc>
          <w:tcPr>
            <w:tcW w:w="1069" w:type="dxa"/>
            <w:vAlign w:val="top"/>
          </w:tcPr>
          <w:p>
            <w:pPr>
              <w:pStyle w:val="TableText"/>
              <w:ind w:left="284"/>
              <w:spacing w:before="13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7214.07</w:t>
            </w:r>
          </w:p>
        </w:tc>
        <w:tc>
          <w:tcPr>
            <w:tcW w:w="100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6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0" w:type="dxa"/>
            <w:vAlign w:val="top"/>
          </w:tcPr>
          <w:p>
            <w:pPr>
              <w:pStyle w:val="TableText"/>
              <w:ind w:left="368"/>
              <w:spacing w:before="13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5"/>
              </w:rPr>
              <w:t>1.72</w:t>
            </w:r>
          </w:p>
        </w:tc>
        <w:tc>
          <w:tcPr>
            <w:tcW w:w="910" w:type="dxa"/>
            <w:vAlign w:val="top"/>
          </w:tcPr>
          <w:p>
            <w:pPr>
              <w:pStyle w:val="TableText"/>
              <w:ind w:left="428"/>
              <w:spacing w:before="13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5"/>
              </w:rPr>
              <w:t>1.72</w:t>
            </w:r>
          </w:p>
        </w:tc>
        <w:tc>
          <w:tcPr>
            <w:tcW w:w="76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60" w:type="dxa"/>
            <w:vAlign w:val="top"/>
          </w:tcPr>
          <w:p>
            <w:pPr>
              <w:pStyle w:val="TableText"/>
              <w:ind w:left="480"/>
              <w:spacing w:before="13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5"/>
              </w:rPr>
              <w:t>1.89</w:t>
            </w:r>
          </w:p>
        </w:tc>
        <w:tc>
          <w:tcPr>
            <w:tcW w:w="930" w:type="dxa"/>
            <w:vAlign w:val="top"/>
          </w:tcPr>
          <w:p>
            <w:pPr>
              <w:pStyle w:val="TableText"/>
              <w:ind w:left="460"/>
              <w:spacing w:before="13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5"/>
              </w:rPr>
              <w:t>1.89</w:t>
            </w:r>
          </w:p>
        </w:tc>
        <w:tc>
          <w:tcPr>
            <w:tcW w:w="93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09" w:hRule="atLeast"/>
        </w:trPr>
        <w:tc>
          <w:tcPr>
            <w:tcW w:w="1894" w:type="dxa"/>
            <w:vAlign w:val="top"/>
          </w:tcPr>
          <w:p>
            <w:pPr>
              <w:pStyle w:val="TableText"/>
              <w:ind w:left="465"/>
              <w:spacing w:before="115" w:line="21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2"/>
              </w:rPr>
              <w:t>一伊春森工</w:t>
            </w:r>
          </w:p>
        </w:tc>
        <w:tc>
          <w:tcPr>
            <w:tcW w:w="1029" w:type="dxa"/>
            <w:vAlign w:val="top"/>
          </w:tcPr>
          <w:p>
            <w:pPr>
              <w:pStyle w:val="TableText"/>
              <w:ind w:left="250"/>
              <w:spacing w:before="13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1"/>
              </w:rPr>
              <w:t>4011.24</w:t>
            </w:r>
          </w:p>
        </w:tc>
        <w:tc>
          <w:tcPr>
            <w:tcW w:w="1059" w:type="dxa"/>
            <w:vAlign w:val="top"/>
          </w:tcPr>
          <w:p>
            <w:pPr>
              <w:pStyle w:val="TableText"/>
              <w:ind w:left="262"/>
              <w:spacing w:before="13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1"/>
              </w:rPr>
              <w:t>4011.24</w:t>
            </w:r>
          </w:p>
        </w:tc>
        <w:tc>
          <w:tcPr>
            <w:tcW w:w="109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29" w:type="dxa"/>
            <w:vAlign w:val="top"/>
          </w:tcPr>
          <w:p>
            <w:pPr>
              <w:pStyle w:val="TableText"/>
              <w:ind w:left="363"/>
              <w:spacing w:before="13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1"/>
              </w:rPr>
              <w:t>4001.84</w:t>
            </w:r>
          </w:p>
        </w:tc>
        <w:tc>
          <w:tcPr>
            <w:tcW w:w="1069" w:type="dxa"/>
            <w:vAlign w:val="top"/>
          </w:tcPr>
          <w:p>
            <w:pPr>
              <w:pStyle w:val="TableText"/>
              <w:ind w:left="284"/>
              <w:spacing w:before="13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1"/>
              </w:rPr>
              <w:t>4001.84</w:t>
            </w:r>
          </w:p>
        </w:tc>
        <w:tc>
          <w:tcPr>
            <w:tcW w:w="100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6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0" w:type="dxa"/>
            <w:vAlign w:val="top"/>
          </w:tcPr>
          <w:p>
            <w:pPr>
              <w:pStyle w:val="TableText"/>
              <w:ind w:left="368"/>
              <w:spacing w:before="13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5.27</w:t>
            </w:r>
          </w:p>
        </w:tc>
        <w:tc>
          <w:tcPr>
            <w:tcW w:w="910" w:type="dxa"/>
            <w:vAlign w:val="top"/>
          </w:tcPr>
          <w:p>
            <w:pPr>
              <w:pStyle w:val="TableText"/>
              <w:ind w:left="428"/>
              <w:spacing w:before="13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5.27</w:t>
            </w:r>
          </w:p>
        </w:tc>
        <w:tc>
          <w:tcPr>
            <w:tcW w:w="76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60" w:type="dxa"/>
            <w:vAlign w:val="top"/>
          </w:tcPr>
          <w:p>
            <w:pPr>
              <w:pStyle w:val="TableText"/>
              <w:ind w:left="480"/>
              <w:spacing w:before="13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4.13</w:t>
            </w:r>
          </w:p>
        </w:tc>
        <w:tc>
          <w:tcPr>
            <w:tcW w:w="930" w:type="dxa"/>
            <w:vAlign w:val="top"/>
          </w:tcPr>
          <w:p>
            <w:pPr>
              <w:pStyle w:val="TableText"/>
              <w:ind w:left="460"/>
              <w:spacing w:before="13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4.13</w:t>
            </w:r>
          </w:p>
        </w:tc>
        <w:tc>
          <w:tcPr>
            <w:tcW w:w="93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09" w:hRule="atLeast"/>
        </w:trPr>
        <w:tc>
          <w:tcPr>
            <w:tcW w:w="1894" w:type="dxa"/>
            <w:vAlign w:val="top"/>
          </w:tcPr>
          <w:p>
            <w:pPr>
              <w:pStyle w:val="TableText"/>
              <w:ind w:left="465"/>
              <w:spacing w:before="115" w:line="21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一地方林业</w:t>
            </w:r>
          </w:p>
        </w:tc>
        <w:tc>
          <w:tcPr>
            <w:tcW w:w="1029" w:type="dxa"/>
            <w:vAlign w:val="top"/>
          </w:tcPr>
          <w:p>
            <w:pPr>
              <w:pStyle w:val="TableText"/>
              <w:ind w:left="250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7037.13</w:t>
            </w:r>
          </w:p>
        </w:tc>
        <w:tc>
          <w:tcPr>
            <w:tcW w:w="1059" w:type="dxa"/>
            <w:vAlign w:val="top"/>
          </w:tcPr>
          <w:p>
            <w:pPr>
              <w:pStyle w:val="TableText"/>
              <w:ind w:left="262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6677.82</w:t>
            </w:r>
          </w:p>
        </w:tc>
        <w:tc>
          <w:tcPr>
            <w:tcW w:w="1099" w:type="dxa"/>
            <w:vAlign w:val="top"/>
          </w:tcPr>
          <w:p>
            <w:pPr>
              <w:pStyle w:val="TableText"/>
              <w:ind w:left="422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359.31</w:t>
            </w:r>
          </w:p>
        </w:tc>
        <w:tc>
          <w:tcPr>
            <w:tcW w:w="1129" w:type="dxa"/>
            <w:vAlign w:val="top"/>
          </w:tcPr>
          <w:p>
            <w:pPr>
              <w:pStyle w:val="TableText"/>
              <w:ind w:left="363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6971.24</w:t>
            </w:r>
          </w:p>
        </w:tc>
        <w:tc>
          <w:tcPr>
            <w:tcW w:w="1069" w:type="dxa"/>
            <w:vAlign w:val="top"/>
          </w:tcPr>
          <w:p>
            <w:pPr>
              <w:pStyle w:val="TableText"/>
              <w:ind w:left="284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6619.52</w:t>
            </w:r>
          </w:p>
        </w:tc>
        <w:tc>
          <w:tcPr>
            <w:tcW w:w="1009" w:type="dxa"/>
            <w:vAlign w:val="top"/>
          </w:tcPr>
          <w:p>
            <w:pPr>
              <w:pStyle w:val="TableText"/>
              <w:ind w:left="335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351.72</w:t>
            </w:r>
          </w:p>
        </w:tc>
        <w:tc>
          <w:tcPr>
            <w:tcW w:w="86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6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0" w:type="dxa"/>
            <w:vAlign w:val="top"/>
          </w:tcPr>
          <w:p>
            <w:pPr>
              <w:pStyle w:val="TableText"/>
              <w:ind w:left="278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4"/>
              </w:rPr>
              <w:t>12.25</w:t>
            </w:r>
          </w:p>
        </w:tc>
        <w:tc>
          <w:tcPr>
            <w:tcW w:w="910" w:type="dxa"/>
            <w:vAlign w:val="top"/>
          </w:tcPr>
          <w:p>
            <w:pPr>
              <w:pStyle w:val="TableText"/>
              <w:ind w:left="329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4"/>
              </w:rPr>
              <w:t>10.86</w:t>
            </w:r>
          </w:p>
        </w:tc>
        <w:tc>
          <w:tcPr>
            <w:tcW w:w="769" w:type="dxa"/>
            <w:vAlign w:val="top"/>
          </w:tcPr>
          <w:p>
            <w:pPr>
              <w:pStyle w:val="TableText"/>
              <w:ind w:left="308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5"/>
              </w:rPr>
              <w:t>1.39</w:t>
            </w:r>
          </w:p>
        </w:tc>
        <w:tc>
          <w:tcPr>
            <w:tcW w:w="960" w:type="dxa"/>
            <w:vAlign w:val="top"/>
          </w:tcPr>
          <w:p>
            <w:pPr>
              <w:pStyle w:val="TableText"/>
              <w:ind w:left="389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53.64</w:t>
            </w:r>
          </w:p>
        </w:tc>
        <w:tc>
          <w:tcPr>
            <w:tcW w:w="930" w:type="dxa"/>
            <w:vAlign w:val="top"/>
          </w:tcPr>
          <w:p>
            <w:pPr>
              <w:pStyle w:val="TableText"/>
              <w:ind w:left="359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47.44</w:t>
            </w:r>
          </w:p>
        </w:tc>
        <w:tc>
          <w:tcPr>
            <w:tcW w:w="934" w:type="dxa"/>
            <w:vAlign w:val="top"/>
          </w:tcPr>
          <w:p>
            <w:pPr>
              <w:pStyle w:val="TableText"/>
              <w:ind w:left="470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6.20</w:t>
            </w:r>
          </w:p>
        </w:tc>
      </w:tr>
      <w:tr>
        <w:trPr>
          <w:trHeight w:val="410" w:hRule="atLeast"/>
        </w:trPr>
        <w:tc>
          <w:tcPr>
            <w:tcW w:w="1894" w:type="dxa"/>
            <w:vAlign w:val="top"/>
          </w:tcPr>
          <w:p>
            <w:pPr>
              <w:pStyle w:val="TableText"/>
              <w:ind w:left="694"/>
              <w:spacing w:before="117" w:line="221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5"/>
              </w:rPr>
              <w:t>上</w:t>
            </w:r>
            <w:r>
              <w:rPr>
                <w:sz w:val="19"/>
                <w:szCs w:val="19"/>
                <w:spacing w:val="28"/>
              </w:rPr>
              <w:t xml:space="preserve"> </w:t>
            </w:r>
            <w:r>
              <w:rPr>
                <w:sz w:val="19"/>
                <w:szCs w:val="19"/>
                <w:spacing w:val="-5"/>
              </w:rPr>
              <w:t>海</w:t>
            </w:r>
          </w:p>
        </w:tc>
        <w:tc>
          <w:tcPr>
            <w:tcW w:w="1029" w:type="dxa"/>
            <w:vAlign w:val="top"/>
          </w:tcPr>
          <w:p>
            <w:pPr>
              <w:pStyle w:val="TableText"/>
              <w:ind w:left="440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0.001</w:t>
            </w:r>
          </w:p>
        </w:tc>
        <w:tc>
          <w:tcPr>
            <w:tcW w:w="10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99" w:type="dxa"/>
            <w:vAlign w:val="top"/>
          </w:tcPr>
          <w:p>
            <w:pPr>
              <w:pStyle w:val="TableText"/>
              <w:ind w:left="512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0.001</w:t>
            </w:r>
          </w:p>
        </w:tc>
        <w:tc>
          <w:tcPr>
            <w:tcW w:w="1129" w:type="dxa"/>
            <w:vAlign w:val="top"/>
          </w:tcPr>
          <w:p>
            <w:pPr>
              <w:pStyle w:val="TableText"/>
              <w:ind w:left="553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0.001</w:t>
            </w:r>
          </w:p>
        </w:tc>
        <w:tc>
          <w:tcPr>
            <w:tcW w:w="106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9" w:type="dxa"/>
            <w:vAlign w:val="top"/>
          </w:tcPr>
          <w:p>
            <w:pPr>
              <w:pStyle w:val="TableText"/>
              <w:ind w:left="426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0.001</w:t>
            </w:r>
          </w:p>
        </w:tc>
        <w:tc>
          <w:tcPr>
            <w:tcW w:w="86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6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6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6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3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00" w:hRule="atLeast"/>
        </w:trPr>
        <w:tc>
          <w:tcPr>
            <w:tcW w:w="1894" w:type="dxa"/>
            <w:vAlign w:val="top"/>
          </w:tcPr>
          <w:p>
            <w:pPr>
              <w:pStyle w:val="TableText"/>
              <w:ind w:left="694"/>
              <w:spacing w:before="117" w:line="220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5"/>
              </w:rPr>
              <w:t>江</w:t>
            </w:r>
            <w:r>
              <w:rPr>
                <w:sz w:val="19"/>
                <w:szCs w:val="19"/>
                <w:spacing w:val="35"/>
              </w:rPr>
              <w:t xml:space="preserve"> </w:t>
            </w:r>
            <w:r>
              <w:rPr>
                <w:sz w:val="19"/>
                <w:szCs w:val="19"/>
                <w:spacing w:val="-5"/>
              </w:rPr>
              <w:t>苏</w:t>
            </w:r>
          </w:p>
        </w:tc>
        <w:tc>
          <w:tcPr>
            <w:tcW w:w="102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9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2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6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6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6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6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3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10" w:hRule="atLeast"/>
        </w:trPr>
        <w:tc>
          <w:tcPr>
            <w:tcW w:w="1894" w:type="dxa"/>
            <w:vAlign w:val="top"/>
          </w:tcPr>
          <w:p>
            <w:pPr>
              <w:pStyle w:val="TableText"/>
              <w:ind w:left="694"/>
              <w:spacing w:before="119" w:line="222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5"/>
              </w:rPr>
              <w:t>浙</w:t>
            </w:r>
            <w:r>
              <w:rPr>
                <w:sz w:val="19"/>
                <w:szCs w:val="19"/>
                <w:spacing w:val="29"/>
              </w:rPr>
              <w:t xml:space="preserve"> </w:t>
            </w:r>
            <w:r>
              <w:rPr>
                <w:sz w:val="19"/>
                <w:szCs w:val="19"/>
                <w:spacing w:val="-5"/>
              </w:rPr>
              <w:t>江</w:t>
            </w:r>
          </w:p>
        </w:tc>
        <w:tc>
          <w:tcPr>
            <w:tcW w:w="1029" w:type="dxa"/>
            <w:vAlign w:val="top"/>
          </w:tcPr>
          <w:p>
            <w:pPr>
              <w:pStyle w:val="TableText"/>
              <w:ind w:left="250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1"/>
              </w:rPr>
              <w:t>4961.71</w:t>
            </w:r>
          </w:p>
        </w:tc>
        <w:tc>
          <w:tcPr>
            <w:tcW w:w="1059" w:type="dxa"/>
            <w:vAlign w:val="top"/>
          </w:tcPr>
          <w:p>
            <w:pPr>
              <w:pStyle w:val="TableText"/>
              <w:ind w:left="361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228.52</w:t>
            </w:r>
          </w:p>
        </w:tc>
        <w:tc>
          <w:tcPr>
            <w:tcW w:w="1099" w:type="dxa"/>
            <w:vAlign w:val="top"/>
          </w:tcPr>
          <w:p>
            <w:pPr>
              <w:pStyle w:val="TableText"/>
              <w:ind w:left="323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1"/>
              </w:rPr>
              <w:t>4733.20</w:t>
            </w:r>
          </w:p>
        </w:tc>
        <w:tc>
          <w:tcPr>
            <w:tcW w:w="1129" w:type="dxa"/>
            <w:vAlign w:val="top"/>
          </w:tcPr>
          <w:p>
            <w:pPr>
              <w:pStyle w:val="TableText"/>
              <w:ind w:left="363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1"/>
              </w:rPr>
              <w:t>4456.46</w:t>
            </w:r>
          </w:p>
        </w:tc>
        <w:tc>
          <w:tcPr>
            <w:tcW w:w="1069" w:type="dxa"/>
            <w:vAlign w:val="top"/>
          </w:tcPr>
          <w:p>
            <w:pPr>
              <w:pStyle w:val="TableText"/>
              <w:ind w:left="384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219.65</w:t>
            </w:r>
          </w:p>
        </w:tc>
        <w:tc>
          <w:tcPr>
            <w:tcW w:w="1009" w:type="dxa"/>
            <w:vAlign w:val="top"/>
          </w:tcPr>
          <w:p>
            <w:pPr>
              <w:pStyle w:val="TableText"/>
              <w:ind w:left="235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1"/>
              </w:rPr>
              <w:t>4236.81</w:t>
            </w:r>
          </w:p>
        </w:tc>
        <w:tc>
          <w:tcPr>
            <w:tcW w:w="869" w:type="dxa"/>
            <w:vAlign w:val="top"/>
          </w:tcPr>
          <w:p>
            <w:pPr>
              <w:pStyle w:val="TableText"/>
              <w:ind w:left="206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1"/>
              </w:rPr>
              <w:t>476.35</w:t>
            </w:r>
          </w:p>
        </w:tc>
        <w:tc>
          <w:tcPr>
            <w:tcW w:w="769" w:type="dxa"/>
            <w:vAlign w:val="top"/>
          </w:tcPr>
          <w:p>
            <w:pPr>
              <w:pStyle w:val="TableText"/>
              <w:ind w:left="297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6.82</w:t>
            </w:r>
          </w:p>
        </w:tc>
        <w:tc>
          <w:tcPr>
            <w:tcW w:w="830" w:type="dxa"/>
            <w:vAlign w:val="top"/>
          </w:tcPr>
          <w:p>
            <w:pPr>
              <w:pStyle w:val="TableText"/>
              <w:ind w:left="128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1"/>
              </w:rPr>
              <w:t>469.52</w:t>
            </w:r>
          </w:p>
        </w:tc>
        <w:tc>
          <w:tcPr>
            <w:tcW w:w="860" w:type="dxa"/>
            <w:vAlign w:val="top"/>
          </w:tcPr>
          <w:p>
            <w:pPr>
              <w:pStyle w:val="TableText"/>
              <w:ind w:left="368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4.13</w:t>
            </w:r>
          </w:p>
        </w:tc>
        <w:tc>
          <w:tcPr>
            <w:tcW w:w="910" w:type="dxa"/>
            <w:vAlign w:val="top"/>
          </w:tcPr>
          <w:p>
            <w:pPr>
              <w:pStyle w:val="TableText"/>
              <w:ind w:left="428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0.74</w:t>
            </w:r>
          </w:p>
        </w:tc>
        <w:tc>
          <w:tcPr>
            <w:tcW w:w="769" w:type="dxa"/>
            <w:vAlign w:val="top"/>
          </w:tcPr>
          <w:p>
            <w:pPr>
              <w:pStyle w:val="TableText"/>
              <w:ind w:left="308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3.40</w:t>
            </w:r>
          </w:p>
        </w:tc>
        <w:tc>
          <w:tcPr>
            <w:tcW w:w="960" w:type="dxa"/>
            <w:vAlign w:val="top"/>
          </w:tcPr>
          <w:p>
            <w:pPr>
              <w:pStyle w:val="TableText"/>
              <w:ind w:left="389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24.77</w:t>
            </w:r>
          </w:p>
        </w:tc>
        <w:tc>
          <w:tcPr>
            <w:tcW w:w="930" w:type="dxa"/>
            <w:vAlign w:val="top"/>
          </w:tcPr>
          <w:p>
            <w:pPr>
              <w:pStyle w:val="TableText"/>
              <w:ind w:left="460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5"/>
              </w:rPr>
              <w:t>1.31</w:t>
            </w:r>
          </w:p>
        </w:tc>
        <w:tc>
          <w:tcPr>
            <w:tcW w:w="934" w:type="dxa"/>
            <w:vAlign w:val="top"/>
          </w:tcPr>
          <w:p>
            <w:pPr>
              <w:pStyle w:val="TableText"/>
              <w:ind w:left="369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23.47</w:t>
            </w:r>
          </w:p>
        </w:tc>
      </w:tr>
      <w:tr>
        <w:trPr>
          <w:trHeight w:val="404" w:hRule="atLeast"/>
        </w:trPr>
        <w:tc>
          <w:tcPr>
            <w:tcW w:w="1894" w:type="dxa"/>
            <w:vAlign w:val="top"/>
          </w:tcPr>
          <w:p>
            <w:pPr>
              <w:pStyle w:val="TableText"/>
              <w:ind w:left="694"/>
              <w:spacing w:before="117" w:line="220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6"/>
              </w:rPr>
              <w:t>安</w:t>
            </w:r>
            <w:r>
              <w:rPr>
                <w:sz w:val="19"/>
                <w:szCs w:val="19"/>
                <w:spacing w:val="34"/>
              </w:rPr>
              <w:t xml:space="preserve"> </w:t>
            </w:r>
            <w:r>
              <w:rPr>
                <w:sz w:val="19"/>
                <w:szCs w:val="19"/>
                <w:spacing w:val="-6"/>
              </w:rPr>
              <w:t>徽</w:t>
            </w:r>
          </w:p>
        </w:tc>
        <w:tc>
          <w:tcPr>
            <w:tcW w:w="1029" w:type="dxa"/>
            <w:vAlign w:val="top"/>
          </w:tcPr>
          <w:p>
            <w:pPr>
              <w:pStyle w:val="TableText"/>
              <w:ind w:left="250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1539.39</w:t>
            </w:r>
          </w:p>
        </w:tc>
        <w:tc>
          <w:tcPr>
            <w:tcW w:w="1059" w:type="dxa"/>
            <w:vAlign w:val="top"/>
          </w:tcPr>
          <w:p>
            <w:pPr>
              <w:pStyle w:val="TableText"/>
              <w:ind w:left="361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122.54</w:t>
            </w:r>
          </w:p>
        </w:tc>
        <w:tc>
          <w:tcPr>
            <w:tcW w:w="1099" w:type="dxa"/>
            <w:vAlign w:val="top"/>
          </w:tcPr>
          <w:p>
            <w:pPr>
              <w:pStyle w:val="TableText"/>
              <w:ind w:left="323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1416.86</w:t>
            </w:r>
          </w:p>
        </w:tc>
        <w:tc>
          <w:tcPr>
            <w:tcW w:w="1129" w:type="dxa"/>
            <w:vAlign w:val="top"/>
          </w:tcPr>
          <w:p>
            <w:pPr>
              <w:pStyle w:val="TableText"/>
              <w:ind w:left="363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1439.72</w:t>
            </w:r>
          </w:p>
        </w:tc>
        <w:tc>
          <w:tcPr>
            <w:tcW w:w="1069" w:type="dxa"/>
            <w:vAlign w:val="top"/>
          </w:tcPr>
          <w:p>
            <w:pPr>
              <w:pStyle w:val="TableText"/>
              <w:ind w:left="384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112.45</w:t>
            </w:r>
          </w:p>
        </w:tc>
        <w:tc>
          <w:tcPr>
            <w:tcW w:w="1009" w:type="dxa"/>
            <w:vAlign w:val="top"/>
          </w:tcPr>
          <w:p>
            <w:pPr>
              <w:pStyle w:val="TableText"/>
              <w:ind w:left="235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1327.26</w:t>
            </w:r>
          </w:p>
        </w:tc>
        <w:tc>
          <w:tcPr>
            <w:tcW w:w="869" w:type="dxa"/>
            <w:vAlign w:val="top"/>
          </w:tcPr>
          <w:p>
            <w:pPr>
              <w:pStyle w:val="TableText"/>
              <w:ind w:left="296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29.53</w:t>
            </w:r>
          </w:p>
        </w:tc>
        <w:tc>
          <w:tcPr>
            <w:tcW w:w="769" w:type="dxa"/>
            <w:vAlign w:val="top"/>
          </w:tcPr>
          <w:p>
            <w:pPr>
              <w:pStyle w:val="TableText"/>
              <w:ind w:left="297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0.55</w:t>
            </w:r>
          </w:p>
        </w:tc>
        <w:tc>
          <w:tcPr>
            <w:tcW w:w="830" w:type="dxa"/>
            <w:vAlign w:val="top"/>
          </w:tcPr>
          <w:p>
            <w:pPr>
              <w:pStyle w:val="TableText"/>
              <w:ind w:left="239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28.98</w:t>
            </w:r>
          </w:p>
        </w:tc>
        <w:tc>
          <w:tcPr>
            <w:tcW w:w="860" w:type="dxa"/>
            <w:vAlign w:val="top"/>
          </w:tcPr>
          <w:p>
            <w:pPr>
              <w:pStyle w:val="TableText"/>
              <w:ind w:left="368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2.85</w:t>
            </w:r>
          </w:p>
        </w:tc>
        <w:tc>
          <w:tcPr>
            <w:tcW w:w="910" w:type="dxa"/>
            <w:vAlign w:val="top"/>
          </w:tcPr>
          <w:p>
            <w:pPr>
              <w:pStyle w:val="TableText"/>
              <w:ind w:left="428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0.65</w:t>
            </w:r>
          </w:p>
        </w:tc>
        <w:tc>
          <w:tcPr>
            <w:tcW w:w="769" w:type="dxa"/>
            <w:vAlign w:val="top"/>
          </w:tcPr>
          <w:p>
            <w:pPr>
              <w:pStyle w:val="TableText"/>
              <w:ind w:left="308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2.20</w:t>
            </w:r>
          </w:p>
        </w:tc>
        <w:tc>
          <w:tcPr>
            <w:tcW w:w="960" w:type="dxa"/>
            <w:vAlign w:val="top"/>
          </w:tcPr>
          <w:p>
            <w:pPr>
              <w:pStyle w:val="TableText"/>
              <w:ind w:left="389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67.30</w:t>
            </w:r>
          </w:p>
        </w:tc>
        <w:tc>
          <w:tcPr>
            <w:tcW w:w="930" w:type="dxa"/>
            <w:vAlign w:val="top"/>
          </w:tcPr>
          <w:p>
            <w:pPr>
              <w:pStyle w:val="TableText"/>
              <w:ind w:left="460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8.88</w:t>
            </w:r>
          </w:p>
        </w:tc>
        <w:tc>
          <w:tcPr>
            <w:tcW w:w="934" w:type="dxa"/>
            <w:vAlign w:val="top"/>
          </w:tcPr>
          <w:p>
            <w:pPr>
              <w:pStyle w:val="TableText"/>
              <w:ind w:left="369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58.41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5"/>
          <w:pgSz w:w="16840" w:h="11900"/>
          <w:pgMar w:top="419" w:right="305" w:bottom="513" w:left="405" w:header="0" w:footer="176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45" w:lineRule="exact"/>
        <w:rPr/>
      </w:pPr>
      <w:r/>
    </w:p>
    <w:tbl>
      <w:tblPr>
        <w:tblStyle w:val="TableNormal"/>
        <w:tblW w:w="16119" w:type="dxa"/>
        <w:tblInd w:w="5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894"/>
        <w:gridCol w:w="1039"/>
        <w:gridCol w:w="1059"/>
        <w:gridCol w:w="1099"/>
        <w:gridCol w:w="1129"/>
        <w:gridCol w:w="1069"/>
        <w:gridCol w:w="1009"/>
        <w:gridCol w:w="860"/>
        <w:gridCol w:w="770"/>
        <w:gridCol w:w="840"/>
        <w:gridCol w:w="849"/>
        <w:gridCol w:w="910"/>
        <w:gridCol w:w="780"/>
        <w:gridCol w:w="959"/>
        <w:gridCol w:w="929"/>
        <w:gridCol w:w="924"/>
      </w:tblGrid>
      <w:tr>
        <w:trPr>
          <w:trHeight w:val="395" w:hRule="atLeast"/>
        </w:trPr>
        <w:tc>
          <w:tcPr>
            <w:tcW w:w="1894" w:type="dxa"/>
            <w:vAlign w:val="top"/>
            <w:vMerge w:val="restart"/>
            <w:tcBorders>
              <w:bottom w:val="nil"/>
            </w:tcBorders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695"/>
              <w:spacing w:before="61" w:line="220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5"/>
              </w:rPr>
              <w:t>单</w:t>
            </w:r>
            <w:r>
              <w:rPr>
                <w:sz w:val="19"/>
                <w:szCs w:val="19"/>
                <w:spacing w:val="28"/>
              </w:rPr>
              <w:t xml:space="preserve"> </w:t>
            </w:r>
            <w:r>
              <w:rPr>
                <w:sz w:val="19"/>
                <w:szCs w:val="19"/>
                <w:spacing w:val="-5"/>
              </w:rPr>
              <w:t>位</w:t>
            </w:r>
          </w:p>
        </w:tc>
        <w:tc>
          <w:tcPr>
            <w:tcW w:w="3197" w:type="dxa"/>
            <w:vAlign w:val="top"/>
            <w:gridSpan w:val="3"/>
            <w:tcBorders>
              <w:bottom w:val="single" w:color="000000" w:sz="2" w:space="0"/>
            </w:tcBorders>
          </w:tcPr>
          <w:p>
            <w:pPr>
              <w:pStyle w:val="TableText"/>
              <w:ind w:left="1400"/>
              <w:spacing w:before="103" w:line="221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合计</w:t>
            </w:r>
          </w:p>
        </w:tc>
        <w:tc>
          <w:tcPr>
            <w:tcW w:w="3207" w:type="dxa"/>
            <w:vAlign w:val="top"/>
            <w:gridSpan w:val="3"/>
            <w:tcBorders>
              <w:bottom w:val="single" w:color="000000" w:sz="2" w:space="0"/>
            </w:tcBorders>
          </w:tcPr>
          <w:p>
            <w:pPr>
              <w:pStyle w:val="TableText"/>
              <w:ind w:left="1343"/>
              <w:spacing w:before="102" w:line="21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乔木林</w:t>
            </w:r>
          </w:p>
        </w:tc>
        <w:tc>
          <w:tcPr>
            <w:tcW w:w="2470" w:type="dxa"/>
            <w:vAlign w:val="top"/>
            <w:gridSpan w:val="3"/>
            <w:tcBorders>
              <w:bottom w:val="single" w:color="000000" w:sz="2" w:space="0"/>
            </w:tcBorders>
          </w:tcPr>
          <w:p>
            <w:pPr>
              <w:pStyle w:val="TableText"/>
              <w:ind w:left="1046"/>
              <w:spacing w:before="102" w:line="21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竹林</w:t>
            </w:r>
          </w:p>
        </w:tc>
        <w:tc>
          <w:tcPr>
            <w:tcW w:w="2539" w:type="dxa"/>
            <w:vAlign w:val="top"/>
            <w:gridSpan w:val="3"/>
            <w:tcBorders>
              <w:bottom w:val="single" w:color="000000" w:sz="2" w:space="0"/>
            </w:tcBorders>
          </w:tcPr>
          <w:p>
            <w:pPr>
              <w:pStyle w:val="TableText"/>
              <w:ind w:left="1086"/>
              <w:spacing w:before="102" w:line="21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疏林</w:t>
            </w:r>
          </w:p>
        </w:tc>
        <w:tc>
          <w:tcPr>
            <w:tcW w:w="2812" w:type="dxa"/>
            <w:vAlign w:val="top"/>
            <w:gridSpan w:val="3"/>
            <w:tcBorders>
              <w:bottom w:val="single" w:color="000000" w:sz="2" w:space="0"/>
            </w:tcBorders>
          </w:tcPr>
          <w:p>
            <w:pPr>
              <w:pStyle w:val="TableText"/>
              <w:ind w:left="1130"/>
              <w:spacing w:before="100" w:line="21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b/>
                <w:bCs/>
                <w:spacing w:val="-5"/>
              </w:rPr>
              <w:t>灌木林</w:t>
            </w:r>
          </w:p>
        </w:tc>
      </w:tr>
      <w:tr>
        <w:trPr>
          <w:trHeight w:val="404" w:hRule="atLeast"/>
        </w:trPr>
        <w:tc>
          <w:tcPr>
            <w:tcW w:w="189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9" w:type="dxa"/>
            <w:vAlign w:val="top"/>
            <w:tcBorders>
              <w:top w:val="single" w:color="000000" w:sz="2" w:space="0"/>
            </w:tcBorders>
          </w:tcPr>
          <w:p>
            <w:pPr>
              <w:pStyle w:val="TableText"/>
              <w:ind w:left="330"/>
              <w:spacing w:before="113" w:line="221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4"/>
              </w:rPr>
              <w:t>小计</w:t>
            </w:r>
          </w:p>
        </w:tc>
        <w:tc>
          <w:tcPr>
            <w:tcW w:w="1059" w:type="dxa"/>
            <w:vAlign w:val="top"/>
            <w:tcBorders>
              <w:top w:val="single" w:color="000000" w:sz="2" w:space="0"/>
            </w:tcBorders>
          </w:tcPr>
          <w:p>
            <w:pPr>
              <w:pStyle w:val="TableText"/>
              <w:ind w:left="341"/>
              <w:spacing w:before="113" w:line="220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4"/>
              </w:rPr>
              <w:t>国有</w:t>
            </w:r>
          </w:p>
        </w:tc>
        <w:tc>
          <w:tcPr>
            <w:tcW w:w="1099" w:type="dxa"/>
            <w:vAlign w:val="top"/>
            <w:tcBorders>
              <w:top w:val="single" w:color="000000" w:sz="2" w:space="0"/>
            </w:tcBorders>
          </w:tcPr>
          <w:p>
            <w:pPr>
              <w:pStyle w:val="TableText"/>
              <w:ind w:left="272"/>
              <w:spacing w:before="113" w:line="220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3"/>
              </w:rPr>
              <w:t>非国有</w:t>
            </w:r>
          </w:p>
        </w:tc>
        <w:tc>
          <w:tcPr>
            <w:tcW w:w="1129" w:type="dxa"/>
            <w:vAlign w:val="top"/>
            <w:tcBorders>
              <w:top w:val="single" w:color="000000" w:sz="2" w:space="0"/>
            </w:tcBorders>
          </w:tcPr>
          <w:p>
            <w:pPr>
              <w:pStyle w:val="TableText"/>
              <w:ind w:left="373"/>
              <w:spacing w:before="113" w:line="221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4"/>
              </w:rPr>
              <w:t>小计</w:t>
            </w:r>
          </w:p>
        </w:tc>
        <w:tc>
          <w:tcPr>
            <w:tcW w:w="1069" w:type="dxa"/>
            <w:vAlign w:val="top"/>
            <w:tcBorders>
              <w:top w:val="single" w:color="000000" w:sz="2" w:space="0"/>
            </w:tcBorders>
          </w:tcPr>
          <w:p>
            <w:pPr>
              <w:pStyle w:val="TableText"/>
              <w:ind w:left="364"/>
              <w:spacing w:before="113" w:line="220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4"/>
              </w:rPr>
              <w:t>国有</w:t>
            </w:r>
          </w:p>
        </w:tc>
        <w:tc>
          <w:tcPr>
            <w:tcW w:w="1009" w:type="dxa"/>
            <w:vAlign w:val="top"/>
            <w:tcBorders>
              <w:top w:val="single" w:color="000000" w:sz="2" w:space="0"/>
            </w:tcBorders>
          </w:tcPr>
          <w:p>
            <w:pPr>
              <w:pStyle w:val="TableText"/>
              <w:ind w:left="336"/>
              <w:spacing w:before="113" w:line="220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3"/>
              </w:rPr>
              <w:t>非国有</w:t>
            </w:r>
          </w:p>
        </w:tc>
        <w:tc>
          <w:tcPr>
            <w:tcW w:w="860" w:type="dxa"/>
            <w:vAlign w:val="top"/>
            <w:tcBorders>
              <w:top w:val="single" w:color="000000" w:sz="2" w:space="0"/>
            </w:tcBorders>
          </w:tcPr>
          <w:p>
            <w:pPr>
              <w:pStyle w:val="TableText"/>
              <w:ind w:left="377"/>
              <w:spacing w:before="113" w:line="221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4"/>
              </w:rPr>
              <w:t>小计</w:t>
            </w:r>
          </w:p>
        </w:tc>
        <w:tc>
          <w:tcPr>
            <w:tcW w:w="770" w:type="dxa"/>
            <w:vAlign w:val="top"/>
            <w:tcBorders>
              <w:top w:val="single" w:color="000000" w:sz="2" w:space="0"/>
            </w:tcBorders>
          </w:tcPr>
          <w:p>
            <w:pPr>
              <w:pStyle w:val="TableText"/>
              <w:ind w:left="286"/>
              <w:spacing w:before="113" w:line="220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4"/>
              </w:rPr>
              <w:t>国有</w:t>
            </w:r>
          </w:p>
        </w:tc>
        <w:tc>
          <w:tcPr>
            <w:tcW w:w="840" w:type="dxa"/>
            <w:vAlign w:val="top"/>
            <w:tcBorders>
              <w:top w:val="single" w:color="000000" w:sz="2" w:space="0"/>
            </w:tcBorders>
          </w:tcPr>
          <w:p>
            <w:pPr>
              <w:pStyle w:val="TableText"/>
              <w:ind w:left="186"/>
              <w:spacing w:before="113" w:line="220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3"/>
              </w:rPr>
              <w:t>非国有</w:t>
            </w:r>
          </w:p>
        </w:tc>
        <w:tc>
          <w:tcPr>
            <w:tcW w:w="849" w:type="dxa"/>
            <w:vAlign w:val="top"/>
            <w:tcBorders>
              <w:top w:val="single" w:color="000000" w:sz="2" w:space="0"/>
            </w:tcBorders>
          </w:tcPr>
          <w:p>
            <w:pPr>
              <w:pStyle w:val="TableText"/>
              <w:ind w:left="236"/>
              <w:spacing w:before="113" w:line="221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4"/>
              </w:rPr>
              <w:t>小计</w:t>
            </w:r>
          </w:p>
        </w:tc>
        <w:tc>
          <w:tcPr>
            <w:tcW w:w="910" w:type="dxa"/>
            <w:vAlign w:val="top"/>
            <w:tcBorders>
              <w:top w:val="single" w:color="000000" w:sz="2" w:space="0"/>
            </w:tcBorders>
          </w:tcPr>
          <w:p>
            <w:pPr>
              <w:pStyle w:val="TableText"/>
              <w:ind w:left="277"/>
              <w:spacing w:before="113" w:line="220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4"/>
              </w:rPr>
              <w:t>国有</w:t>
            </w:r>
          </w:p>
        </w:tc>
        <w:tc>
          <w:tcPr>
            <w:tcW w:w="780" w:type="dxa"/>
            <w:vAlign w:val="top"/>
            <w:tcBorders>
              <w:top w:val="single" w:color="000000" w:sz="2" w:space="0"/>
            </w:tcBorders>
          </w:tcPr>
          <w:p>
            <w:pPr>
              <w:pStyle w:val="TableText"/>
              <w:ind w:left="97"/>
              <w:spacing w:before="113" w:line="220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3"/>
              </w:rPr>
              <w:t>非国有</w:t>
            </w:r>
          </w:p>
        </w:tc>
        <w:tc>
          <w:tcPr>
            <w:tcW w:w="959" w:type="dxa"/>
            <w:vAlign w:val="top"/>
            <w:tcBorders>
              <w:top w:val="single" w:color="000000" w:sz="2" w:space="0"/>
            </w:tcBorders>
          </w:tcPr>
          <w:p>
            <w:pPr>
              <w:pStyle w:val="TableText"/>
              <w:ind w:left="308"/>
              <w:spacing w:before="113" w:line="221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4"/>
              </w:rPr>
              <w:t>小计</w:t>
            </w:r>
          </w:p>
        </w:tc>
        <w:tc>
          <w:tcPr>
            <w:tcW w:w="929" w:type="dxa"/>
            <w:vAlign w:val="top"/>
            <w:tcBorders>
              <w:top w:val="single" w:color="000000" w:sz="2" w:space="0"/>
            </w:tcBorders>
          </w:tcPr>
          <w:p>
            <w:pPr>
              <w:pStyle w:val="TableText"/>
              <w:ind w:left="281"/>
              <w:spacing w:before="110" w:line="220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b/>
                <w:bCs/>
              </w:rPr>
              <w:t>国有</w:t>
            </w:r>
          </w:p>
        </w:tc>
        <w:tc>
          <w:tcPr>
            <w:tcW w:w="924" w:type="dxa"/>
            <w:vAlign w:val="top"/>
            <w:tcBorders>
              <w:top w:val="single" w:color="000000" w:sz="2" w:space="0"/>
            </w:tcBorders>
          </w:tcPr>
          <w:p>
            <w:pPr>
              <w:pStyle w:val="TableText"/>
              <w:ind w:left="272"/>
              <w:spacing w:before="110" w:line="220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b/>
                <w:bCs/>
                <w:spacing w:val="-5"/>
              </w:rPr>
              <w:t>非国有</w:t>
            </w:r>
          </w:p>
        </w:tc>
      </w:tr>
      <w:tr>
        <w:trPr>
          <w:trHeight w:val="400" w:hRule="atLeast"/>
        </w:trPr>
        <w:tc>
          <w:tcPr>
            <w:tcW w:w="1894" w:type="dxa"/>
            <w:vAlign w:val="top"/>
          </w:tcPr>
          <w:p>
            <w:pPr>
              <w:pStyle w:val="TableText"/>
              <w:ind w:left="695"/>
              <w:spacing w:before="109" w:line="221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4"/>
              </w:rPr>
              <w:t>福</w:t>
            </w:r>
            <w:r>
              <w:rPr>
                <w:sz w:val="19"/>
                <w:szCs w:val="19"/>
                <w:spacing w:val="10"/>
              </w:rPr>
              <w:t xml:space="preserve"> </w:t>
            </w:r>
            <w:r>
              <w:rPr>
                <w:sz w:val="19"/>
                <w:szCs w:val="19"/>
                <w:spacing w:val="-4"/>
              </w:rPr>
              <w:t>建</w:t>
            </w:r>
          </w:p>
        </w:tc>
        <w:tc>
          <w:tcPr>
            <w:tcW w:w="1039" w:type="dxa"/>
            <w:vAlign w:val="top"/>
          </w:tcPr>
          <w:p>
            <w:pPr>
              <w:pStyle w:val="TableText"/>
              <w:ind w:left="241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6054.39</w:t>
            </w:r>
          </w:p>
        </w:tc>
        <w:tc>
          <w:tcPr>
            <w:tcW w:w="1059" w:type="dxa"/>
            <w:vAlign w:val="top"/>
          </w:tcPr>
          <w:p>
            <w:pPr>
              <w:pStyle w:val="TableText"/>
              <w:ind w:left="371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710.56</w:t>
            </w:r>
          </w:p>
        </w:tc>
        <w:tc>
          <w:tcPr>
            <w:tcW w:w="1099" w:type="dxa"/>
            <w:vAlign w:val="top"/>
          </w:tcPr>
          <w:p>
            <w:pPr>
              <w:pStyle w:val="TableText"/>
              <w:ind w:left="322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5343.82</w:t>
            </w:r>
          </w:p>
        </w:tc>
        <w:tc>
          <w:tcPr>
            <w:tcW w:w="1129" w:type="dxa"/>
            <w:vAlign w:val="top"/>
          </w:tcPr>
          <w:p>
            <w:pPr>
              <w:pStyle w:val="TableText"/>
              <w:ind w:left="364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1"/>
              </w:rPr>
              <w:t>4481.79</w:t>
            </w:r>
          </w:p>
        </w:tc>
        <w:tc>
          <w:tcPr>
            <w:tcW w:w="1069" w:type="dxa"/>
            <w:vAlign w:val="top"/>
          </w:tcPr>
          <w:p>
            <w:pPr>
              <w:pStyle w:val="TableText"/>
              <w:ind w:left="385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617.01</w:t>
            </w:r>
          </w:p>
        </w:tc>
        <w:tc>
          <w:tcPr>
            <w:tcW w:w="1009" w:type="dxa"/>
            <w:vAlign w:val="top"/>
          </w:tcPr>
          <w:p>
            <w:pPr>
              <w:pStyle w:val="TableText"/>
              <w:ind w:left="236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3864.78</w:t>
            </w:r>
          </w:p>
        </w:tc>
        <w:tc>
          <w:tcPr>
            <w:tcW w:w="860" w:type="dxa"/>
            <w:vAlign w:val="top"/>
          </w:tcPr>
          <w:p>
            <w:pPr>
              <w:pStyle w:val="TableText"/>
              <w:ind w:left="87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1434.11</w:t>
            </w:r>
          </w:p>
        </w:tc>
        <w:tc>
          <w:tcPr>
            <w:tcW w:w="770" w:type="dxa"/>
            <w:vAlign w:val="top"/>
          </w:tcPr>
          <w:p>
            <w:pPr>
              <w:pStyle w:val="TableText"/>
              <w:ind w:left="197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80.64</w:t>
            </w:r>
          </w:p>
        </w:tc>
        <w:tc>
          <w:tcPr>
            <w:tcW w:w="840" w:type="dxa"/>
            <w:vAlign w:val="top"/>
          </w:tcPr>
          <w:p>
            <w:pPr>
              <w:pStyle w:val="TableText"/>
              <w:ind w:left="86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1353.47</w:t>
            </w:r>
          </w:p>
        </w:tc>
        <w:tc>
          <w:tcPr>
            <w:tcW w:w="849" w:type="dxa"/>
            <w:vAlign w:val="top"/>
          </w:tcPr>
          <w:p>
            <w:pPr>
              <w:pStyle w:val="TableText"/>
              <w:ind w:left="276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29.31</w:t>
            </w:r>
          </w:p>
        </w:tc>
        <w:tc>
          <w:tcPr>
            <w:tcW w:w="910" w:type="dxa"/>
            <w:vAlign w:val="top"/>
          </w:tcPr>
          <w:p>
            <w:pPr>
              <w:pStyle w:val="TableText"/>
              <w:ind w:left="437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0.86</w:t>
            </w:r>
          </w:p>
        </w:tc>
        <w:tc>
          <w:tcPr>
            <w:tcW w:w="780" w:type="dxa"/>
            <w:vAlign w:val="top"/>
          </w:tcPr>
          <w:p>
            <w:pPr>
              <w:pStyle w:val="TableText"/>
              <w:ind w:left="187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28.45</w:t>
            </w:r>
          </w:p>
        </w:tc>
        <w:tc>
          <w:tcPr>
            <w:tcW w:w="959" w:type="dxa"/>
            <w:vAlign w:val="top"/>
          </w:tcPr>
          <w:p>
            <w:pPr>
              <w:pStyle w:val="TableText"/>
              <w:ind w:left="287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109.17</w:t>
            </w:r>
          </w:p>
        </w:tc>
        <w:tc>
          <w:tcPr>
            <w:tcW w:w="929" w:type="dxa"/>
            <w:vAlign w:val="top"/>
          </w:tcPr>
          <w:p>
            <w:pPr>
              <w:pStyle w:val="TableText"/>
              <w:ind w:left="369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4"/>
              </w:rPr>
              <w:t>12.04</w:t>
            </w:r>
          </w:p>
        </w:tc>
        <w:tc>
          <w:tcPr>
            <w:tcW w:w="924" w:type="dxa"/>
            <w:vAlign w:val="top"/>
          </w:tcPr>
          <w:p>
            <w:pPr>
              <w:pStyle w:val="TableText"/>
              <w:ind w:left="359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97.13</w:t>
            </w:r>
          </w:p>
        </w:tc>
      </w:tr>
      <w:tr>
        <w:trPr>
          <w:trHeight w:val="400" w:hRule="atLeast"/>
        </w:trPr>
        <w:tc>
          <w:tcPr>
            <w:tcW w:w="1894" w:type="dxa"/>
            <w:vAlign w:val="top"/>
          </w:tcPr>
          <w:p>
            <w:pPr>
              <w:pStyle w:val="TableText"/>
              <w:ind w:left="695"/>
              <w:spacing w:before="112" w:line="223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5"/>
              </w:rPr>
              <w:t>江</w:t>
            </w:r>
            <w:r>
              <w:rPr>
                <w:sz w:val="19"/>
                <w:szCs w:val="19"/>
                <w:spacing w:val="40"/>
              </w:rPr>
              <w:t xml:space="preserve"> </w:t>
            </w:r>
            <w:r>
              <w:rPr>
                <w:sz w:val="19"/>
                <w:szCs w:val="19"/>
                <w:spacing w:val="-5"/>
              </w:rPr>
              <w:t>西</w:t>
            </w:r>
          </w:p>
        </w:tc>
        <w:tc>
          <w:tcPr>
            <w:tcW w:w="1039" w:type="dxa"/>
            <w:vAlign w:val="top"/>
          </w:tcPr>
          <w:p>
            <w:pPr>
              <w:pStyle w:val="TableText"/>
              <w:ind w:left="241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9378.37</w:t>
            </w:r>
          </w:p>
        </w:tc>
        <w:tc>
          <w:tcPr>
            <w:tcW w:w="1059" w:type="dxa"/>
            <w:vAlign w:val="top"/>
          </w:tcPr>
          <w:p>
            <w:pPr>
              <w:pStyle w:val="TableText"/>
              <w:ind w:left="281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1150.05</w:t>
            </w:r>
          </w:p>
        </w:tc>
        <w:tc>
          <w:tcPr>
            <w:tcW w:w="1099" w:type="dxa"/>
            <w:vAlign w:val="top"/>
          </w:tcPr>
          <w:p>
            <w:pPr>
              <w:pStyle w:val="TableText"/>
              <w:ind w:left="322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8228.32</w:t>
            </w:r>
          </w:p>
        </w:tc>
        <w:tc>
          <w:tcPr>
            <w:tcW w:w="1129" w:type="dxa"/>
            <w:vAlign w:val="top"/>
          </w:tcPr>
          <w:p>
            <w:pPr>
              <w:pStyle w:val="TableText"/>
              <w:ind w:left="364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7145.07</w:t>
            </w:r>
          </w:p>
        </w:tc>
        <w:tc>
          <w:tcPr>
            <w:tcW w:w="1069" w:type="dxa"/>
            <w:vAlign w:val="top"/>
          </w:tcPr>
          <w:p>
            <w:pPr>
              <w:pStyle w:val="TableText"/>
              <w:ind w:left="385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870.81</w:t>
            </w:r>
          </w:p>
        </w:tc>
        <w:tc>
          <w:tcPr>
            <w:tcW w:w="1009" w:type="dxa"/>
            <w:vAlign w:val="top"/>
          </w:tcPr>
          <w:p>
            <w:pPr>
              <w:pStyle w:val="TableText"/>
              <w:ind w:left="236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6274.26</w:t>
            </w:r>
          </w:p>
        </w:tc>
        <w:tc>
          <w:tcPr>
            <w:tcW w:w="860" w:type="dxa"/>
            <w:vAlign w:val="top"/>
          </w:tcPr>
          <w:p>
            <w:pPr>
              <w:pStyle w:val="TableText"/>
              <w:ind w:left="106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1755.33</w:t>
            </w:r>
          </w:p>
        </w:tc>
        <w:tc>
          <w:tcPr>
            <w:tcW w:w="770" w:type="dxa"/>
            <w:vAlign w:val="top"/>
          </w:tcPr>
          <w:p>
            <w:pPr>
              <w:pStyle w:val="TableText"/>
              <w:ind w:left="96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255.75</w:t>
            </w:r>
          </w:p>
        </w:tc>
        <w:tc>
          <w:tcPr>
            <w:tcW w:w="840" w:type="dxa"/>
            <w:vAlign w:val="top"/>
          </w:tcPr>
          <w:p>
            <w:pPr>
              <w:pStyle w:val="TableText"/>
              <w:ind w:left="86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1499.58</w:t>
            </w:r>
          </w:p>
        </w:tc>
        <w:tc>
          <w:tcPr>
            <w:tcW w:w="849" w:type="dxa"/>
            <w:vAlign w:val="top"/>
          </w:tcPr>
          <w:p>
            <w:pPr>
              <w:pStyle w:val="TableText"/>
              <w:ind w:left="276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63.01</w:t>
            </w:r>
          </w:p>
        </w:tc>
        <w:tc>
          <w:tcPr>
            <w:tcW w:w="910" w:type="dxa"/>
            <w:vAlign w:val="top"/>
          </w:tcPr>
          <w:p>
            <w:pPr>
              <w:pStyle w:val="TableText"/>
              <w:ind w:left="437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3.68</w:t>
            </w:r>
          </w:p>
        </w:tc>
        <w:tc>
          <w:tcPr>
            <w:tcW w:w="780" w:type="dxa"/>
            <w:vAlign w:val="top"/>
          </w:tcPr>
          <w:p>
            <w:pPr>
              <w:pStyle w:val="TableText"/>
              <w:ind w:left="187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59.33</w:t>
            </w:r>
          </w:p>
        </w:tc>
        <w:tc>
          <w:tcPr>
            <w:tcW w:w="959" w:type="dxa"/>
            <w:vAlign w:val="top"/>
          </w:tcPr>
          <w:p>
            <w:pPr>
              <w:pStyle w:val="TableText"/>
              <w:ind w:left="287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1"/>
              </w:rPr>
              <w:t>414.97</w:t>
            </w:r>
          </w:p>
        </w:tc>
        <w:tc>
          <w:tcPr>
            <w:tcW w:w="929" w:type="dxa"/>
            <w:vAlign w:val="top"/>
          </w:tcPr>
          <w:p>
            <w:pPr>
              <w:pStyle w:val="TableText"/>
              <w:ind w:left="369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4"/>
              </w:rPr>
              <w:t>19.81</w:t>
            </w:r>
          </w:p>
        </w:tc>
        <w:tc>
          <w:tcPr>
            <w:tcW w:w="924" w:type="dxa"/>
            <w:vAlign w:val="top"/>
          </w:tcPr>
          <w:p>
            <w:pPr>
              <w:pStyle w:val="TableText"/>
              <w:ind w:left="269"/>
              <w:spacing w:before="12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395.15</w:t>
            </w:r>
          </w:p>
        </w:tc>
      </w:tr>
      <w:tr>
        <w:trPr>
          <w:trHeight w:val="419" w:hRule="atLeast"/>
        </w:trPr>
        <w:tc>
          <w:tcPr>
            <w:tcW w:w="1894" w:type="dxa"/>
            <w:vAlign w:val="top"/>
          </w:tcPr>
          <w:p>
            <w:pPr>
              <w:pStyle w:val="TableText"/>
              <w:ind w:left="695"/>
              <w:spacing w:before="119" w:line="21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13"/>
              </w:rPr>
              <w:t>山</w:t>
            </w:r>
            <w:r>
              <w:rPr>
                <w:sz w:val="19"/>
                <w:szCs w:val="19"/>
                <w:spacing w:val="61"/>
              </w:rPr>
              <w:t xml:space="preserve"> </w:t>
            </w:r>
            <w:r>
              <w:rPr>
                <w:sz w:val="19"/>
                <w:szCs w:val="19"/>
                <w:spacing w:val="-13"/>
              </w:rPr>
              <w:t>东</w:t>
            </w:r>
          </w:p>
        </w:tc>
        <w:tc>
          <w:tcPr>
            <w:tcW w:w="1039" w:type="dxa"/>
            <w:vAlign w:val="top"/>
          </w:tcPr>
          <w:p>
            <w:pPr>
              <w:pStyle w:val="TableText"/>
              <w:ind w:left="430"/>
              <w:spacing w:before="13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26.67</w:t>
            </w:r>
          </w:p>
        </w:tc>
        <w:tc>
          <w:tcPr>
            <w:tcW w:w="1059" w:type="dxa"/>
            <w:vAlign w:val="top"/>
          </w:tcPr>
          <w:p>
            <w:pPr>
              <w:pStyle w:val="TableText"/>
              <w:ind w:left="562"/>
              <w:spacing w:before="13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5.12</w:t>
            </w:r>
          </w:p>
        </w:tc>
        <w:tc>
          <w:tcPr>
            <w:tcW w:w="1099" w:type="dxa"/>
            <w:vAlign w:val="top"/>
          </w:tcPr>
          <w:p>
            <w:pPr>
              <w:pStyle w:val="TableText"/>
              <w:ind w:left="512"/>
              <w:spacing w:before="13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21.55</w:t>
            </w:r>
          </w:p>
        </w:tc>
        <w:tc>
          <w:tcPr>
            <w:tcW w:w="1129" w:type="dxa"/>
            <w:vAlign w:val="top"/>
          </w:tcPr>
          <w:p>
            <w:pPr>
              <w:pStyle w:val="TableText"/>
              <w:ind w:left="553"/>
              <w:spacing w:before="13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4"/>
              </w:rPr>
              <w:t>12.55</w:t>
            </w:r>
          </w:p>
        </w:tc>
        <w:tc>
          <w:tcPr>
            <w:tcW w:w="1069" w:type="dxa"/>
            <w:vAlign w:val="top"/>
          </w:tcPr>
          <w:p>
            <w:pPr>
              <w:pStyle w:val="TableText"/>
              <w:ind w:left="574"/>
              <w:spacing w:before="13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4.73</w:t>
            </w:r>
          </w:p>
        </w:tc>
        <w:tc>
          <w:tcPr>
            <w:tcW w:w="1009" w:type="dxa"/>
            <w:vAlign w:val="top"/>
          </w:tcPr>
          <w:p>
            <w:pPr>
              <w:pStyle w:val="TableText"/>
              <w:ind w:left="525"/>
              <w:spacing w:before="13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7.82</w:t>
            </w:r>
          </w:p>
        </w:tc>
        <w:tc>
          <w:tcPr>
            <w:tcW w:w="860" w:type="dxa"/>
            <w:vAlign w:val="top"/>
          </w:tcPr>
          <w:p>
            <w:pPr>
              <w:pStyle w:val="TableText"/>
              <w:ind w:left="276"/>
              <w:spacing w:before="13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0.001</w:t>
            </w:r>
          </w:p>
        </w:tc>
        <w:tc>
          <w:tcPr>
            <w:tcW w:w="77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0" w:type="dxa"/>
            <w:vAlign w:val="top"/>
          </w:tcPr>
          <w:p>
            <w:pPr>
              <w:pStyle w:val="TableText"/>
              <w:ind w:left="276"/>
              <w:spacing w:before="13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0.001</w:t>
            </w:r>
          </w:p>
        </w:tc>
        <w:tc>
          <w:tcPr>
            <w:tcW w:w="849" w:type="dxa"/>
            <w:vAlign w:val="top"/>
          </w:tcPr>
          <w:p>
            <w:pPr>
              <w:pStyle w:val="TableText"/>
              <w:ind w:left="376"/>
              <w:spacing w:before="13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0.37</w:t>
            </w:r>
          </w:p>
        </w:tc>
        <w:tc>
          <w:tcPr>
            <w:tcW w:w="910" w:type="dxa"/>
            <w:vAlign w:val="top"/>
          </w:tcPr>
          <w:p>
            <w:pPr>
              <w:pStyle w:val="TableText"/>
              <w:ind w:left="337"/>
              <w:spacing w:before="13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0.003</w:t>
            </w:r>
          </w:p>
        </w:tc>
        <w:tc>
          <w:tcPr>
            <w:tcW w:w="780" w:type="dxa"/>
            <w:vAlign w:val="top"/>
          </w:tcPr>
          <w:p>
            <w:pPr>
              <w:pStyle w:val="TableText"/>
              <w:ind w:left="287"/>
              <w:spacing w:before="13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0.37</w:t>
            </w:r>
          </w:p>
        </w:tc>
        <w:tc>
          <w:tcPr>
            <w:tcW w:w="959" w:type="dxa"/>
            <w:vAlign w:val="top"/>
          </w:tcPr>
          <w:p>
            <w:pPr>
              <w:pStyle w:val="TableText"/>
              <w:ind w:left="377"/>
              <w:spacing w:before="13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4"/>
              </w:rPr>
              <w:t>13.74</w:t>
            </w:r>
          </w:p>
        </w:tc>
        <w:tc>
          <w:tcPr>
            <w:tcW w:w="929" w:type="dxa"/>
            <w:vAlign w:val="top"/>
          </w:tcPr>
          <w:p>
            <w:pPr>
              <w:pStyle w:val="TableText"/>
              <w:ind w:left="458"/>
              <w:spacing w:before="13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0.38</w:t>
            </w:r>
          </w:p>
        </w:tc>
        <w:tc>
          <w:tcPr>
            <w:tcW w:w="924" w:type="dxa"/>
            <w:vAlign w:val="top"/>
          </w:tcPr>
          <w:p>
            <w:pPr>
              <w:pStyle w:val="TableText"/>
              <w:ind w:left="359"/>
              <w:spacing w:before="137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4"/>
              </w:rPr>
              <w:t>13.36</w:t>
            </w:r>
          </w:p>
        </w:tc>
      </w:tr>
      <w:tr>
        <w:trPr>
          <w:trHeight w:val="410" w:hRule="atLeast"/>
        </w:trPr>
        <w:tc>
          <w:tcPr>
            <w:tcW w:w="1894" w:type="dxa"/>
            <w:vAlign w:val="top"/>
          </w:tcPr>
          <w:p>
            <w:pPr>
              <w:pStyle w:val="TableText"/>
              <w:ind w:left="695"/>
              <w:spacing w:before="112" w:line="221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4"/>
              </w:rPr>
              <w:t>河</w:t>
            </w:r>
            <w:r>
              <w:rPr>
                <w:sz w:val="19"/>
                <w:szCs w:val="19"/>
                <w:spacing w:val="31"/>
              </w:rPr>
              <w:t xml:space="preserve"> </w:t>
            </w:r>
            <w:r>
              <w:rPr>
                <w:sz w:val="19"/>
                <w:szCs w:val="19"/>
                <w:spacing w:val="-4"/>
              </w:rPr>
              <w:t>南</w:t>
            </w:r>
          </w:p>
        </w:tc>
        <w:tc>
          <w:tcPr>
            <w:tcW w:w="1039" w:type="dxa"/>
            <w:vAlign w:val="top"/>
          </w:tcPr>
          <w:p>
            <w:pPr>
              <w:pStyle w:val="TableText"/>
              <w:ind w:left="241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2882.22</w:t>
            </w:r>
          </w:p>
        </w:tc>
        <w:tc>
          <w:tcPr>
            <w:tcW w:w="1059" w:type="dxa"/>
            <w:vAlign w:val="top"/>
          </w:tcPr>
          <w:p>
            <w:pPr>
              <w:pStyle w:val="TableText"/>
              <w:ind w:left="371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296.25</w:t>
            </w:r>
          </w:p>
        </w:tc>
        <w:tc>
          <w:tcPr>
            <w:tcW w:w="1099" w:type="dxa"/>
            <w:vAlign w:val="top"/>
          </w:tcPr>
          <w:p>
            <w:pPr>
              <w:pStyle w:val="TableText"/>
              <w:ind w:left="322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2585.97</w:t>
            </w:r>
          </w:p>
        </w:tc>
        <w:tc>
          <w:tcPr>
            <w:tcW w:w="1129" w:type="dxa"/>
            <w:vAlign w:val="top"/>
          </w:tcPr>
          <w:p>
            <w:pPr>
              <w:pStyle w:val="TableText"/>
              <w:ind w:left="364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2433.93</w:t>
            </w:r>
          </w:p>
        </w:tc>
        <w:tc>
          <w:tcPr>
            <w:tcW w:w="1069" w:type="dxa"/>
            <w:vAlign w:val="top"/>
          </w:tcPr>
          <w:p>
            <w:pPr>
              <w:pStyle w:val="TableText"/>
              <w:ind w:left="385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259.95</w:t>
            </w:r>
          </w:p>
        </w:tc>
        <w:tc>
          <w:tcPr>
            <w:tcW w:w="1009" w:type="dxa"/>
            <w:vAlign w:val="top"/>
          </w:tcPr>
          <w:p>
            <w:pPr>
              <w:pStyle w:val="TableText"/>
              <w:ind w:left="236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2173.98</w:t>
            </w:r>
          </w:p>
        </w:tc>
        <w:tc>
          <w:tcPr>
            <w:tcW w:w="860" w:type="dxa"/>
            <w:vAlign w:val="top"/>
          </w:tcPr>
          <w:p>
            <w:pPr>
              <w:pStyle w:val="TableText"/>
              <w:ind w:left="377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5.27</w:t>
            </w:r>
          </w:p>
        </w:tc>
        <w:tc>
          <w:tcPr>
            <w:tcW w:w="770" w:type="dxa"/>
            <w:vAlign w:val="top"/>
          </w:tcPr>
          <w:p>
            <w:pPr>
              <w:pStyle w:val="TableText"/>
              <w:ind w:left="286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0.08</w:t>
            </w:r>
          </w:p>
        </w:tc>
        <w:tc>
          <w:tcPr>
            <w:tcW w:w="840" w:type="dxa"/>
            <w:vAlign w:val="top"/>
          </w:tcPr>
          <w:p>
            <w:pPr>
              <w:pStyle w:val="TableText"/>
              <w:ind w:left="376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5.19</w:t>
            </w:r>
          </w:p>
        </w:tc>
        <w:tc>
          <w:tcPr>
            <w:tcW w:w="849" w:type="dxa"/>
            <w:vAlign w:val="top"/>
          </w:tcPr>
          <w:p>
            <w:pPr>
              <w:pStyle w:val="TableText"/>
              <w:ind w:left="276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38.07</w:t>
            </w:r>
          </w:p>
        </w:tc>
        <w:tc>
          <w:tcPr>
            <w:tcW w:w="910" w:type="dxa"/>
            <w:vAlign w:val="top"/>
          </w:tcPr>
          <w:p>
            <w:pPr>
              <w:pStyle w:val="TableText"/>
              <w:ind w:left="437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2.68</w:t>
            </w:r>
          </w:p>
        </w:tc>
        <w:tc>
          <w:tcPr>
            <w:tcW w:w="780" w:type="dxa"/>
            <w:vAlign w:val="top"/>
          </w:tcPr>
          <w:p>
            <w:pPr>
              <w:pStyle w:val="TableText"/>
              <w:ind w:left="187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35.38</w:t>
            </w:r>
          </w:p>
        </w:tc>
        <w:tc>
          <w:tcPr>
            <w:tcW w:w="959" w:type="dxa"/>
            <w:vAlign w:val="top"/>
          </w:tcPr>
          <w:p>
            <w:pPr>
              <w:pStyle w:val="TableText"/>
              <w:ind w:left="287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1"/>
              </w:rPr>
              <w:t>404.96</w:t>
            </w:r>
          </w:p>
        </w:tc>
        <w:tc>
          <w:tcPr>
            <w:tcW w:w="929" w:type="dxa"/>
            <w:vAlign w:val="top"/>
          </w:tcPr>
          <w:p>
            <w:pPr>
              <w:pStyle w:val="TableText"/>
              <w:ind w:left="369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33.53</w:t>
            </w:r>
          </w:p>
        </w:tc>
        <w:tc>
          <w:tcPr>
            <w:tcW w:w="924" w:type="dxa"/>
            <w:vAlign w:val="top"/>
          </w:tcPr>
          <w:p>
            <w:pPr>
              <w:pStyle w:val="TableText"/>
              <w:ind w:left="269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371.42</w:t>
            </w:r>
          </w:p>
        </w:tc>
      </w:tr>
      <w:tr>
        <w:trPr>
          <w:trHeight w:val="399" w:hRule="atLeast"/>
        </w:trPr>
        <w:tc>
          <w:tcPr>
            <w:tcW w:w="1894" w:type="dxa"/>
            <w:vAlign w:val="top"/>
          </w:tcPr>
          <w:p>
            <w:pPr>
              <w:pStyle w:val="TableText"/>
              <w:ind w:left="695"/>
              <w:spacing w:before="112" w:line="221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4"/>
              </w:rPr>
              <w:t>湖</w:t>
            </w:r>
            <w:r>
              <w:rPr>
                <w:sz w:val="19"/>
                <w:szCs w:val="19"/>
                <w:spacing w:val="32"/>
              </w:rPr>
              <w:t xml:space="preserve"> </w:t>
            </w:r>
            <w:r>
              <w:rPr>
                <w:sz w:val="19"/>
                <w:szCs w:val="19"/>
                <w:spacing w:val="-4"/>
              </w:rPr>
              <w:t>北</w:t>
            </w:r>
          </w:p>
        </w:tc>
        <w:tc>
          <w:tcPr>
            <w:tcW w:w="1039" w:type="dxa"/>
            <w:vAlign w:val="top"/>
          </w:tcPr>
          <w:p>
            <w:pPr>
              <w:pStyle w:val="TableText"/>
              <w:ind w:left="241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8346.45</w:t>
            </w:r>
          </w:p>
        </w:tc>
        <w:tc>
          <w:tcPr>
            <w:tcW w:w="1059" w:type="dxa"/>
            <w:vAlign w:val="top"/>
          </w:tcPr>
          <w:p>
            <w:pPr>
              <w:pStyle w:val="TableText"/>
              <w:ind w:left="371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630.51</w:t>
            </w:r>
          </w:p>
        </w:tc>
        <w:tc>
          <w:tcPr>
            <w:tcW w:w="1099" w:type="dxa"/>
            <w:vAlign w:val="top"/>
          </w:tcPr>
          <w:p>
            <w:pPr>
              <w:pStyle w:val="TableText"/>
              <w:ind w:left="322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7715.94</w:t>
            </w:r>
          </w:p>
        </w:tc>
        <w:tc>
          <w:tcPr>
            <w:tcW w:w="1129" w:type="dxa"/>
            <w:vAlign w:val="top"/>
          </w:tcPr>
          <w:p>
            <w:pPr>
              <w:pStyle w:val="TableText"/>
              <w:ind w:left="364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7369.67</w:t>
            </w:r>
          </w:p>
        </w:tc>
        <w:tc>
          <w:tcPr>
            <w:tcW w:w="1069" w:type="dxa"/>
            <w:vAlign w:val="top"/>
          </w:tcPr>
          <w:p>
            <w:pPr>
              <w:pStyle w:val="TableText"/>
              <w:ind w:left="385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602.42</w:t>
            </w:r>
          </w:p>
        </w:tc>
        <w:tc>
          <w:tcPr>
            <w:tcW w:w="1009" w:type="dxa"/>
            <w:vAlign w:val="top"/>
          </w:tcPr>
          <w:p>
            <w:pPr>
              <w:pStyle w:val="TableText"/>
              <w:ind w:left="236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6767.25</w:t>
            </w:r>
          </w:p>
        </w:tc>
        <w:tc>
          <w:tcPr>
            <w:tcW w:w="860" w:type="dxa"/>
            <w:vAlign w:val="top"/>
          </w:tcPr>
          <w:p>
            <w:pPr>
              <w:pStyle w:val="TableText"/>
              <w:ind w:left="276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4"/>
              </w:rPr>
              <w:t>13.57</w:t>
            </w:r>
          </w:p>
        </w:tc>
        <w:tc>
          <w:tcPr>
            <w:tcW w:w="770" w:type="dxa"/>
            <w:vAlign w:val="top"/>
          </w:tcPr>
          <w:p>
            <w:pPr>
              <w:pStyle w:val="TableText"/>
              <w:ind w:left="286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0.47</w:t>
            </w:r>
          </w:p>
        </w:tc>
        <w:tc>
          <w:tcPr>
            <w:tcW w:w="840" w:type="dxa"/>
            <w:vAlign w:val="top"/>
          </w:tcPr>
          <w:p>
            <w:pPr>
              <w:pStyle w:val="TableText"/>
              <w:ind w:left="276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4"/>
              </w:rPr>
              <w:t>13.11</w:t>
            </w:r>
          </w:p>
        </w:tc>
        <w:tc>
          <w:tcPr>
            <w:tcW w:w="849" w:type="dxa"/>
            <w:vAlign w:val="top"/>
          </w:tcPr>
          <w:p>
            <w:pPr>
              <w:pStyle w:val="TableText"/>
              <w:ind w:left="376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0.72</w:t>
            </w:r>
          </w:p>
        </w:tc>
        <w:tc>
          <w:tcPr>
            <w:tcW w:w="910" w:type="dxa"/>
            <w:vAlign w:val="top"/>
          </w:tcPr>
          <w:p>
            <w:pPr>
              <w:pStyle w:val="TableText"/>
              <w:ind w:left="437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0.01</w:t>
            </w:r>
          </w:p>
        </w:tc>
        <w:tc>
          <w:tcPr>
            <w:tcW w:w="780" w:type="dxa"/>
            <w:vAlign w:val="top"/>
          </w:tcPr>
          <w:p>
            <w:pPr>
              <w:pStyle w:val="TableText"/>
              <w:ind w:left="287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0.71</w:t>
            </w:r>
          </w:p>
        </w:tc>
        <w:tc>
          <w:tcPr>
            <w:tcW w:w="959" w:type="dxa"/>
            <w:vAlign w:val="top"/>
          </w:tcPr>
          <w:p>
            <w:pPr>
              <w:pStyle w:val="TableText"/>
              <w:ind w:left="287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962.49</w:t>
            </w:r>
          </w:p>
        </w:tc>
        <w:tc>
          <w:tcPr>
            <w:tcW w:w="929" w:type="dxa"/>
            <w:vAlign w:val="top"/>
          </w:tcPr>
          <w:p>
            <w:pPr>
              <w:pStyle w:val="TableText"/>
              <w:ind w:left="369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27.61</w:t>
            </w:r>
          </w:p>
        </w:tc>
        <w:tc>
          <w:tcPr>
            <w:tcW w:w="924" w:type="dxa"/>
            <w:vAlign w:val="top"/>
          </w:tcPr>
          <w:p>
            <w:pPr>
              <w:pStyle w:val="TableText"/>
              <w:ind w:left="269"/>
              <w:spacing w:before="128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934.88</w:t>
            </w:r>
          </w:p>
        </w:tc>
      </w:tr>
      <w:tr>
        <w:trPr>
          <w:trHeight w:val="409" w:hRule="atLeast"/>
        </w:trPr>
        <w:tc>
          <w:tcPr>
            <w:tcW w:w="1894" w:type="dxa"/>
            <w:vAlign w:val="top"/>
          </w:tcPr>
          <w:p>
            <w:pPr>
              <w:pStyle w:val="TableText"/>
              <w:ind w:left="695"/>
              <w:spacing w:before="113" w:line="221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4"/>
              </w:rPr>
              <w:t>湖</w:t>
            </w:r>
            <w:r>
              <w:rPr>
                <w:sz w:val="19"/>
                <w:szCs w:val="19"/>
                <w:spacing w:val="31"/>
              </w:rPr>
              <w:t xml:space="preserve"> </w:t>
            </w:r>
            <w:r>
              <w:rPr>
                <w:sz w:val="19"/>
                <w:szCs w:val="19"/>
                <w:spacing w:val="-4"/>
              </w:rPr>
              <w:t>南</w:t>
            </w:r>
          </w:p>
        </w:tc>
        <w:tc>
          <w:tcPr>
            <w:tcW w:w="1039" w:type="dxa"/>
            <w:vAlign w:val="top"/>
          </w:tcPr>
          <w:p>
            <w:pPr>
              <w:pStyle w:val="TableText"/>
              <w:ind w:left="241"/>
              <w:spacing w:before="129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6833.55</w:t>
            </w:r>
          </w:p>
        </w:tc>
        <w:tc>
          <w:tcPr>
            <w:tcW w:w="1059" w:type="dxa"/>
            <w:vAlign w:val="top"/>
          </w:tcPr>
          <w:p>
            <w:pPr>
              <w:pStyle w:val="TableText"/>
              <w:ind w:left="371"/>
              <w:spacing w:before="129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1"/>
              </w:rPr>
              <w:t>488.54</w:t>
            </w:r>
          </w:p>
        </w:tc>
        <w:tc>
          <w:tcPr>
            <w:tcW w:w="1099" w:type="dxa"/>
            <w:vAlign w:val="top"/>
          </w:tcPr>
          <w:p>
            <w:pPr>
              <w:pStyle w:val="TableText"/>
              <w:ind w:left="322"/>
              <w:spacing w:before="129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6345.01</w:t>
            </w:r>
          </w:p>
        </w:tc>
        <w:tc>
          <w:tcPr>
            <w:tcW w:w="1129" w:type="dxa"/>
            <w:vAlign w:val="top"/>
          </w:tcPr>
          <w:p>
            <w:pPr>
              <w:pStyle w:val="TableText"/>
              <w:ind w:left="364"/>
              <w:spacing w:before="129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1"/>
              </w:rPr>
              <w:t>4646.06</w:t>
            </w:r>
          </w:p>
        </w:tc>
        <w:tc>
          <w:tcPr>
            <w:tcW w:w="1069" w:type="dxa"/>
            <w:vAlign w:val="top"/>
          </w:tcPr>
          <w:p>
            <w:pPr>
              <w:pStyle w:val="TableText"/>
              <w:ind w:left="385"/>
              <w:spacing w:before="129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357.00</w:t>
            </w:r>
          </w:p>
        </w:tc>
        <w:tc>
          <w:tcPr>
            <w:tcW w:w="1009" w:type="dxa"/>
            <w:vAlign w:val="top"/>
          </w:tcPr>
          <w:p>
            <w:pPr>
              <w:pStyle w:val="TableText"/>
              <w:ind w:left="236"/>
              <w:spacing w:before="129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1"/>
              </w:rPr>
              <w:t>4289.07</w:t>
            </w:r>
          </w:p>
        </w:tc>
        <w:tc>
          <w:tcPr>
            <w:tcW w:w="860" w:type="dxa"/>
            <w:vAlign w:val="top"/>
          </w:tcPr>
          <w:p>
            <w:pPr>
              <w:pStyle w:val="TableText"/>
              <w:ind w:left="87"/>
              <w:spacing w:before="129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1357.34</w:t>
            </w:r>
          </w:p>
        </w:tc>
        <w:tc>
          <w:tcPr>
            <w:tcW w:w="770" w:type="dxa"/>
            <w:vAlign w:val="top"/>
          </w:tcPr>
          <w:p>
            <w:pPr>
              <w:pStyle w:val="TableText"/>
              <w:ind w:left="197"/>
              <w:spacing w:before="129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64.89</w:t>
            </w:r>
          </w:p>
        </w:tc>
        <w:tc>
          <w:tcPr>
            <w:tcW w:w="840" w:type="dxa"/>
            <w:vAlign w:val="top"/>
          </w:tcPr>
          <w:p>
            <w:pPr>
              <w:pStyle w:val="TableText"/>
              <w:ind w:left="86"/>
              <w:spacing w:before="129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1292.45</w:t>
            </w:r>
          </w:p>
        </w:tc>
        <w:tc>
          <w:tcPr>
            <w:tcW w:w="849" w:type="dxa"/>
            <w:vAlign w:val="top"/>
          </w:tcPr>
          <w:p>
            <w:pPr>
              <w:pStyle w:val="TableText"/>
              <w:ind w:left="376"/>
              <w:spacing w:before="129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9.74</w:t>
            </w:r>
          </w:p>
        </w:tc>
        <w:tc>
          <w:tcPr>
            <w:tcW w:w="910" w:type="dxa"/>
            <w:vAlign w:val="top"/>
          </w:tcPr>
          <w:p>
            <w:pPr>
              <w:pStyle w:val="TableText"/>
              <w:ind w:left="437"/>
              <w:spacing w:before="129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0.04</w:t>
            </w:r>
          </w:p>
        </w:tc>
        <w:tc>
          <w:tcPr>
            <w:tcW w:w="780" w:type="dxa"/>
            <w:vAlign w:val="top"/>
          </w:tcPr>
          <w:p>
            <w:pPr>
              <w:pStyle w:val="TableText"/>
              <w:ind w:left="287"/>
              <w:spacing w:before="129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9.70</w:t>
            </w:r>
          </w:p>
        </w:tc>
        <w:tc>
          <w:tcPr>
            <w:tcW w:w="959" w:type="dxa"/>
            <w:vAlign w:val="top"/>
          </w:tcPr>
          <w:p>
            <w:pPr>
              <w:pStyle w:val="TableText"/>
              <w:ind w:left="287"/>
              <w:spacing w:before="129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820.41</w:t>
            </w:r>
          </w:p>
        </w:tc>
        <w:tc>
          <w:tcPr>
            <w:tcW w:w="929" w:type="dxa"/>
            <w:vAlign w:val="top"/>
          </w:tcPr>
          <w:p>
            <w:pPr>
              <w:pStyle w:val="TableText"/>
              <w:ind w:left="369"/>
              <w:spacing w:before="129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66.62</w:t>
            </w:r>
          </w:p>
        </w:tc>
        <w:tc>
          <w:tcPr>
            <w:tcW w:w="924" w:type="dxa"/>
            <w:vAlign w:val="top"/>
          </w:tcPr>
          <w:p>
            <w:pPr>
              <w:pStyle w:val="TableText"/>
              <w:ind w:left="269"/>
              <w:spacing w:before="129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753.80</w:t>
            </w:r>
          </w:p>
        </w:tc>
      </w:tr>
      <w:tr>
        <w:trPr>
          <w:trHeight w:val="400" w:hRule="atLeast"/>
        </w:trPr>
        <w:tc>
          <w:tcPr>
            <w:tcW w:w="1894" w:type="dxa"/>
            <w:vAlign w:val="top"/>
          </w:tcPr>
          <w:p>
            <w:pPr>
              <w:pStyle w:val="TableText"/>
              <w:ind w:left="695"/>
              <w:spacing w:before="111" w:line="21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4"/>
              </w:rPr>
              <w:t>广</w:t>
            </w:r>
            <w:r>
              <w:rPr>
                <w:sz w:val="19"/>
                <w:szCs w:val="19"/>
                <w:spacing w:val="43"/>
              </w:rPr>
              <w:t xml:space="preserve"> </w:t>
            </w:r>
            <w:r>
              <w:rPr>
                <w:sz w:val="19"/>
                <w:szCs w:val="19"/>
                <w:spacing w:val="-4"/>
              </w:rPr>
              <w:t>东</w:t>
            </w:r>
          </w:p>
        </w:tc>
        <w:tc>
          <w:tcPr>
            <w:tcW w:w="1039" w:type="dxa"/>
            <w:vAlign w:val="top"/>
          </w:tcPr>
          <w:p>
            <w:pPr>
              <w:pStyle w:val="TableText"/>
              <w:ind w:left="241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3929.58</w:t>
            </w:r>
          </w:p>
        </w:tc>
        <w:tc>
          <w:tcPr>
            <w:tcW w:w="1059" w:type="dxa"/>
            <w:vAlign w:val="top"/>
          </w:tcPr>
          <w:p>
            <w:pPr>
              <w:pStyle w:val="TableText"/>
              <w:ind w:left="371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1"/>
              </w:rPr>
              <w:t>443.21</w:t>
            </w:r>
          </w:p>
        </w:tc>
        <w:tc>
          <w:tcPr>
            <w:tcW w:w="1099" w:type="dxa"/>
            <w:vAlign w:val="top"/>
          </w:tcPr>
          <w:p>
            <w:pPr>
              <w:pStyle w:val="TableText"/>
              <w:ind w:left="322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3486.37</w:t>
            </w:r>
          </w:p>
        </w:tc>
        <w:tc>
          <w:tcPr>
            <w:tcW w:w="1129" w:type="dxa"/>
            <w:vAlign w:val="top"/>
          </w:tcPr>
          <w:p>
            <w:pPr>
              <w:pStyle w:val="TableText"/>
              <w:ind w:left="364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3433.58</w:t>
            </w:r>
          </w:p>
        </w:tc>
        <w:tc>
          <w:tcPr>
            <w:tcW w:w="1069" w:type="dxa"/>
            <w:vAlign w:val="top"/>
          </w:tcPr>
          <w:p>
            <w:pPr>
              <w:pStyle w:val="TableText"/>
              <w:ind w:left="385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1"/>
              </w:rPr>
              <w:t>420.58</w:t>
            </w:r>
          </w:p>
        </w:tc>
        <w:tc>
          <w:tcPr>
            <w:tcW w:w="1009" w:type="dxa"/>
            <w:vAlign w:val="top"/>
          </w:tcPr>
          <w:p>
            <w:pPr>
              <w:pStyle w:val="TableText"/>
              <w:ind w:left="236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3013.00</w:t>
            </w:r>
          </w:p>
        </w:tc>
        <w:tc>
          <w:tcPr>
            <w:tcW w:w="860" w:type="dxa"/>
            <w:vAlign w:val="top"/>
          </w:tcPr>
          <w:p>
            <w:pPr>
              <w:pStyle w:val="TableText"/>
              <w:ind w:left="187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132.89</w:t>
            </w:r>
          </w:p>
        </w:tc>
        <w:tc>
          <w:tcPr>
            <w:tcW w:w="770" w:type="dxa"/>
            <w:vAlign w:val="top"/>
          </w:tcPr>
          <w:p>
            <w:pPr>
              <w:pStyle w:val="TableText"/>
              <w:ind w:left="286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3.07</w:t>
            </w:r>
          </w:p>
        </w:tc>
        <w:tc>
          <w:tcPr>
            <w:tcW w:w="840" w:type="dxa"/>
            <w:vAlign w:val="top"/>
          </w:tcPr>
          <w:p>
            <w:pPr>
              <w:pStyle w:val="TableText"/>
              <w:ind w:left="186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129.82</w:t>
            </w:r>
          </w:p>
        </w:tc>
        <w:tc>
          <w:tcPr>
            <w:tcW w:w="849" w:type="dxa"/>
            <w:vAlign w:val="top"/>
          </w:tcPr>
          <w:p>
            <w:pPr>
              <w:pStyle w:val="TableText"/>
              <w:ind w:left="276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48.77</w:t>
            </w:r>
          </w:p>
        </w:tc>
        <w:tc>
          <w:tcPr>
            <w:tcW w:w="910" w:type="dxa"/>
            <w:vAlign w:val="top"/>
          </w:tcPr>
          <w:p>
            <w:pPr>
              <w:pStyle w:val="TableText"/>
              <w:ind w:left="437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3.56</w:t>
            </w:r>
          </w:p>
        </w:tc>
        <w:tc>
          <w:tcPr>
            <w:tcW w:w="780" w:type="dxa"/>
            <w:vAlign w:val="top"/>
          </w:tcPr>
          <w:p>
            <w:pPr>
              <w:pStyle w:val="TableText"/>
              <w:ind w:left="187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45.21</w:t>
            </w:r>
          </w:p>
        </w:tc>
        <w:tc>
          <w:tcPr>
            <w:tcW w:w="959" w:type="dxa"/>
            <w:vAlign w:val="top"/>
          </w:tcPr>
          <w:p>
            <w:pPr>
              <w:pStyle w:val="TableText"/>
              <w:ind w:left="287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314.34</w:t>
            </w:r>
          </w:p>
        </w:tc>
        <w:tc>
          <w:tcPr>
            <w:tcW w:w="929" w:type="dxa"/>
            <w:vAlign w:val="top"/>
          </w:tcPr>
          <w:p>
            <w:pPr>
              <w:pStyle w:val="TableText"/>
              <w:ind w:left="369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4"/>
              </w:rPr>
              <w:t>16.00</w:t>
            </w:r>
          </w:p>
        </w:tc>
        <w:tc>
          <w:tcPr>
            <w:tcW w:w="924" w:type="dxa"/>
            <w:vAlign w:val="top"/>
          </w:tcPr>
          <w:p>
            <w:pPr>
              <w:pStyle w:val="TableText"/>
              <w:ind w:left="269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298.33</w:t>
            </w:r>
          </w:p>
        </w:tc>
      </w:tr>
      <w:tr>
        <w:trPr>
          <w:trHeight w:val="409" w:hRule="atLeast"/>
        </w:trPr>
        <w:tc>
          <w:tcPr>
            <w:tcW w:w="1894" w:type="dxa"/>
            <w:vAlign w:val="top"/>
          </w:tcPr>
          <w:p>
            <w:pPr>
              <w:pStyle w:val="TableText"/>
              <w:ind w:left="695"/>
              <w:spacing w:before="112" w:line="221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4"/>
              </w:rPr>
              <w:t>广</w:t>
            </w:r>
            <w:r>
              <w:rPr>
                <w:sz w:val="19"/>
                <w:szCs w:val="19"/>
                <w:spacing w:val="39"/>
              </w:rPr>
              <w:t xml:space="preserve"> </w:t>
            </w:r>
            <w:r>
              <w:rPr>
                <w:sz w:val="19"/>
                <w:szCs w:val="19"/>
                <w:spacing w:val="-4"/>
              </w:rPr>
              <w:t>西</w:t>
            </w:r>
          </w:p>
        </w:tc>
        <w:tc>
          <w:tcPr>
            <w:tcW w:w="1039" w:type="dxa"/>
            <w:vAlign w:val="top"/>
          </w:tcPr>
          <w:p>
            <w:pPr>
              <w:pStyle w:val="TableText"/>
              <w:ind w:left="241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8498.13</w:t>
            </w:r>
          </w:p>
        </w:tc>
        <w:tc>
          <w:tcPr>
            <w:tcW w:w="1059" w:type="dxa"/>
            <w:vAlign w:val="top"/>
          </w:tcPr>
          <w:p>
            <w:pPr>
              <w:pStyle w:val="TableText"/>
              <w:ind w:left="371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972.94</w:t>
            </w:r>
          </w:p>
        </w:tc>
        <w:tc>
          <w:tcPr>
            <w:tcW w:w="1099" w:type="dxa"/>
            <w:vAlign w:val="top"/>
          </w:tcPr>
          <w:p>
            <w:pPr>
              <w:pStyle w:val="TableText"/>
              <w:ind w:left="322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7525.19</w:t>
            </w:r>
          </w:p>
        </w:tc>
        <w:tc>
          <w:tcPr>
            <w:tcW w:w="1129" w:type="dxa"/>
            <w:vAlign w:val="top"/>
          </w:tcPr>
          <w:p>
            <w:pPr>
              <w:pStyle w:val="TableText"/>
              <w:ind w:left="364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1"/>
              </w:rPr>
              <w:t>4635.57</w:t>
            </w:r>
          </w:p>
        </w:tc>
        <w:tc>
          <w:tcPr>
            <w:tcW w:w="1069" w:type="dxa"/>
            <w:vAlign w:val="top"/>
          </w:tcPr>
          <w:p>
            <w:pPr>
              <w:pStyle w:val="TableText"/>
              <w:ind w:left="385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813.30</w:t>
            </w:r>
          </w:p>
        </w:tc>
        <w:tc>
          <w:tcPr>
            <w:tcW w:w="1009" w:type="dxa"/>
            <w:vAlign w:val="top"/>
          </w:tcPr>
          <w:p>
            <w:pPr>
              <w:pStyle w:val="TableText"/>
              <w:ind w:left="236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3822.27</w:t>
            </w:r>
          </w:p>
        </w:tc>
        <w:tc>
          <w:tcPr>
            <w:tcW w:w="860" w:type="dxa"/>
            <w:vAlign w:val="top"/>
          </w:tcPr>
          <w:p>
            <w:pPr>
              <w:pStyle w:val="TableText"/>
              <w:ind w:left="276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33.83</w:t>
            </w:r>
          </w:p>
        </w:tc>
        <w:tc>
          <w:tcPr>
            <w:tcW w:w="770" w:type="dxa"/>
            <w:vAlign w:val="top"/>
          </w:tcPr>
          <w:p>
            <w:pPr>
              <w:pStyle w:val="TableText"/>
              <w:ind w:left="286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9.28</w:t>
            </w:r>
          </w:p>
        </w:tc>
        <w:tc>
          <w:tcPr>
            <w:tcW w:w="840" w:type="dxa"/>
            <w:vAlign w:val="top"/>
          </w:tcPr>
          <w:p>
            <w:pPr>
              <w:pStyle w:val="TableText"/>
              <w:ind w:left="276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24.55</w:t>
            </w:r>
          </w:p>
        </w:tc>
        <w:tc>
          <w:tcPr>
            <w:tcW w:w="849" w:type="dxa"/>
            <w:vAlign w:val="top"/>
          </w:tcPr>
          <w:p>
            <w:pPr>
              <w:pStyle w:val="TableText"/>
              <w:ind w:left="376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0.33</w:t>
            </w:r>
          </w:p>
        </w:tc>
        <w:tc>
          <w:tcPr>
            <w:tcW w:w="910" w:type="dxa"/>
            <w:vAlign w:val="top"/>
          </w:tcPr>
          <w:p>
            <w:pPr>
              <w:pStyle w:val="TableText"/>
              <w:ind w:left="437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0.01</w:t>
            </w:r>
          </w:p>
        </w:tc>
        <w:tc>
          <w:tcPr>
            <w:tcW w:w="780" w:type="dxa"/>
            <w:vAlign w:val="top"/>
          </w:tcPr>
          <w:p>
            <w:pPr>
              <w:pStyle w:val="TableText"/>
              <w:ind w:left="287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0.32</w:t>
            </w:r>
          </w:p>
        </w:tc>
        <w:tc>
          <w:tcPr>
            <w:tcW w:w="959" w:type="dxa"/>
            <w:vAlign w:val="top"/>
          </w:tcPr>
          <w:p>
            <w:pPr>
              <w:pStyle w:val="TableText"/>
              <w:ind w:left="187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3828.40</w:t>
            </w:r>
          </w:p>
        </w:tc>
        <w:tc>
          <w:tcPr>
            <w:tcW w:w="929" w:type="dxa"/>
            <w:vAlign w:val="top"/>
          </w:tcPr>
          <w:p>
            <w:pPr>
              <w:pStyle w:val="TableText"/>
              <w:ind w:left="268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150.35</w:t>
            </w:r>
          </w:p>
        </w:tc>
        <w:tc>
          <w:tcPr>
            <w:tcW w:w="924" w:type="dxa"/>
            <w:vAlign w:val="top"/>
          </w:tcPr>
          <w:p>
            <w:pPr>
              <w:pStyle w:val="TableText"/>
              <w:ind w:left="170"/>
              <w:spacing w:before="130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3678.05</w:t>
            </w:r>
          </w:p>
        </w:tc>
      </w:tr>
      <w:tr>
        <w:trPr>
          <w:trHeight w:val="420" w:hRule="atLeast"/>
        </w:trPr>
        <w:tc>
          <w:tcPr>
            <w:tcW w:w="1894" w:type="dxa"/>
            <w:vAlign w:val="top"/>
          </w:tcPr>
          <w:p>
            <w:pPr>
              <w:pStyle w:val="TableText"/>
              <w:ind w:left="695"/>
              <w:spacing w:before="123" w:line="221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4"/>
              </w:rPr>
              <w:t>海</w:t>
            </w:r>
            <w:r>
              <w:rPr>
                <w:sz w:val="19"/>
                <w:szCs w:val="19"/>
                <w:spacing w:val="31"/>
              </w:rPr>
              <w:t xml:space="preserve"> </w:t>
            </w:r>
            <w:r>
              <w:rPr>
                <w:sz w:val="19"/>
                <w:szCs w:val="19"/>
                <w:spacing w:val="-4"/>
              </w:rPr>
              <w:t>南</w:t>
            </w:r>
          </w:p>
        </w:tc>
        <w:tc>
          <w:tcPr>
            <w:tcW w:w="1039" w:type="dxa"/>
            <w:vAlign w:val="top"/>
          </w:tcPr>
          <w:p>
            <w:pPr>
              <w:pStyle w:val="TableText"/>
              <w:ind w:left="340"/>
              <w:spacing w:before="14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899.48</w:t>
            </w:r>
          </w:p>
        </w:tc>
        <w:tc>
          <w:tcPr>
            <w:tcW w:w="1059" w:type="dxa"/>
            <w:vAlign w:val="top"/>
          </w:tcPr>
          <w:p>
            <w:pPr>
              <w:pStyle w:val="TableText"/>
              <w:ind w:left="371"/>
              <w:spacing w:before="14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536.43</w:t>
            </w:r>
          </w:p>
        </w:tc>
        <w:tc>
          <w:tcPr>
            <w:tcW w:w="1099" w:type="dxa"/>
            <w:vAlign w:val="top"/>
          </w:tcPr>
          <w:p>
            <w:pPr>
              <w:pStyle w:val="TableText"/>
              <w:ind w:left="422"/>
              <w:spacing w:before="14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363.05</w:t>
            </w:r>
          </w:p>
        </w:tc>
        <w:tc>
          <w:tcPr>
            <w:tcW w:w="1129" w:type="dxa"/>
            <w:vAlign w:val="top"/>
          </w:tcPr>
          <w:p>
            <w:pPr>
              <w:pStyle w:val="TableText"/>
              <w:ind w:left="463"/>
              <w:spacing w:before="14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878.78</w:t>
            </w:r>
          </w:p>
        </w:tc>
        <w:tc>
          <w:tcPr>
            <w:tcW w:w="1069" w:type="dxa"/>
            <w:vAlign w:val="top"/>
          </w:tcPr>
          <w:p>
            <w:pPr>
              <w:pStyle w:val="TableText"/>
              <w:ind w:left="385"/>
              <w:spacing w:before="14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529.69</w:t>
            </w:r>
          </w:p>
        </w:tc>
        <w:tc>
          <w:tcPr>
            <w:tcW w:w="1009" w:type="dxa"/>
            <w:vAlign w:val="top"/>
          </w:tcPr>
          <w:p>
            <w:pPr>
              <w:pStyle w:val="TableText"/>
              <w:ind w:left="336"/>
              <w:spacing w:before="14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349.09</w:t>
            </w:r>
          </w:p>
        </w:tc>
        <w:tc>
          <w:tcPr>
            <w:tcW w:w="860" w:type="dxa"/>
            <w:vAlign w:val="top"/>
          </w:tcPr>
          <w:p>
            <w:pPr>
              <w:pStyle w:val="TableText"/>
              <w:ind w:left="377"/>
              <w:spacing w:before="14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0.14</w:t>
            </w:r>
          </w:p>
        </w:tc>
        <w:tc>
          <w:tcPr>
            <w:tcW w:w="770" w:type="dxa"/>
            <w:vAlign w:val="top"/>
          </w:tcPr>
          <w:p>
            <w:pPr>
              <w:pStyle w:val="TableText"/>
              <w:ind w:left="286"/>
              <w:spacing w:before="14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0.05</w:t>
            </w:r>
          </w:p>
        </w:tc>
        <w:tc>
          <w:tcPr>
            <w:tcW w:w="840" w:type="dxa"/>
            <w:vAlign w:val="top"/>
          </w:tcPr>
          <w:p>
            <w:pPr>
              <w:pStyle w:val="TableText"/>
              <w:ind w:left="376"/>
              <w:spacing w:before="14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0.09</w:t>
            </w:r>
          </w:p>
        </w:tc>
        <w:tc>
          <w:tcPr>
            <w:tcW w:w="849" w:type="dxa"/>
            <w:vAlign w:val="top"/>
          </w:tcPr>
          <w:p>
            <w:pPr>
              <w:pStyle w:val="TableText"/>
              <w:ind w:left="376"/>
              <w:spacing w:before="14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0.62</w:t>
            </w:r>
          </w:p>
        </w:tc>
        <w:tc>
          <w:tcPr>
            <w:tcW w:w="910" w:type="dxa"/>
            <w:vAlign w:val="top"/>
          </w:tcPr>
          <w:p>
            <w:pPr>
              <w:pStyle w:val="TableText"/>
              <w:ind w:left="437"/>
              <w:spacing w:before="14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0.41</w:t>
            </w:r>
          </w:p>
        </w:tc>
        <w:tc>
          <w:tcPr>
            <w:tcW w:w="780" w:type="dxa"/>
            <w:vAlign w:val="top"/>
          </w:tcPr>
          <w:p>
            <w:pPr>
              <w:pStyle w:val="TableText"/>
              <w:ind w:left="287"/>
              <w:spacing w:before="14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0.21</w:t>
            </w:r>
          </w:p>
        </w:tc>
        <w:tc>
          <w:tcPr>
            <w:tcW w:w="959" w:type="dxa"/>
            <w:vAlign w:val="top"/>
          </w:tcPr>
          <w:p>
            <w:pPr>
              <w:pStyle w:val="TableText"/>
              <w:ind w:left="377"/>
              <w:spacing w:before="14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4"/>
              </w:rPr>
              <w:t>19.94</w:t>
            </w:r>
          </w:p>
        </w:tc>
        <w:tc>
          <w:tcPr>
            <w:tcW w:w="929" w:type="dxa"/>
            <w:vAlign w:val="top"/>
          </w:tcPr>
          <w:p>
            <w:pPr>
              <w:pStyle w:val="TableText"/>
              <w:ind w:left="458"/>
              <w:spacing w:before="14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6.28</w:t>
            </w:r>
          </w:p>
        </w:tc>
        <w:tc>
          <w:tcPr>
            <w:tcW w:w="924" w:type="dxa"/>
            <w:vAlign w:val="top"/>
          </w:tcPr>
          <w:p>
            <w:pPr>
              <w:pStyle w:val="TableText"/>
              <w:ind w:left="359"/>
              <w:spacing w:before="14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4"/>
              </w:rPr>
              <w:t>13.66</w:t>
            </w:r>
          </w:p>
        </w:tc>
      </w:tr>
      <w:tr>
        <w:trPr>
          <w:trHeight w:val="409" w:hRule="atLeast"/>
        </w:trPr>
        <w:tc>
          <w:tcPr>
            <w:tcW w:w="1894" w:type="dxa"/>
            <w:vAlign w:val="top"/>
          </w:tcPr>
          <w:p>
            <w:pPr>
              <w:pStyle w:val="TableText"/>
              <w:ind w:left="695"/>
              <w:spacing w:before="113" w:line="220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5"/>
              </w:rPr>
              <w:t>重</w:t>
            </w:r>
            <w:r>
              <w:rPr>
                <w:sz w:val="19"/>
                <w:szCs w:val="19"/>
                <w:spacing w:val="29"/>
              </w:rPr>
              <w:t xml:space="preserve"> </w:t>
            </w:r>
            <w:r>
              <w:rPr>
                <w:sz w:val="19"/>
                <w:szCs w:val="19"/>
                <w:spacing w:val="-5"/>
              </w:rPr>
              <w:t>庆</w:t>
            </w:r>
          </w:p>
        </w:tc>
        <w:tc>
          <w:tcPr>
            <w:tcW w:w="1039" w:type="dxa"/>
            <w:vAlign w:val="top"/>
          </w:tcPr>
          <w:p>
            <w:pPr>
              <w:pStyle w:val="TableText"/>
              <w:ind w:left="241"/>
              <w:spacing w:before="13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1"/>
              </w:rPr>
              <w:t>4290.71</w:t>
            </w:r>
          </w:p>
        </w:tc>
        <w:tc>
          <w:tcPr>
            <w:tcW w:w="1059" w:type="dxa"/>
            <w:vAlign w:val="top"/>
          </w:tcPr>
          <w:p>
            <w:pPr>
              <w:pStyle w:val="TableText"/>
              <w:ind w:left="371"/>
              <w:spacing w:before="13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293.61</w:t>
            </w:r>
          </w:p>
        </w:tc>
        <w:tc>
          <w:tcPr>
            <w:tcW w:w="1099" w:type="dxa"/>
            <w:vAlign w:val="top"/>
          </w:tcPr>
          <w:p>
            <w:pPr>
              <w:pStyle w:val="TableText"/>
              <w:ind w:left="322"/>
              <w:spacing w:before="13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3997.10</w:t>
            </w:r>
          </w:p>
        </w:tc>
        <w:tc>
          <w:tcPr>
            <w:tcW w:w="1129" w:type="dxa"/>
            <w:vAlign w:val="top"/>
          </w:tcPr>
          <w:p>
            <w:pPr>
              <w:pStyle w:val="TableText"/>
              <w:ind w:left="364"/>
              <w:spacing w:before="13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3146.02</w:t>
            </w:r>
          </w:p>
        </w:tc>
        <w:tc>
          <w:tcPr>
            <w:tcW w:w="1069" w:type="dxa"/>
            <w:vAlign w:val="top"/>
          </w:tcPr>
          <w:p>
            <w:pPr>
              <w:pStyle w:val="TableText"/>
              <w:ind w:left="385"/>
              <w:spacing w:before="13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219.20</w:t>
            </w:r>
          </w:p>
        </w:tc>
        <w:tc>
          <w:tcPr>
            <w:tcW w:w="1009" w:type="dxa"/>
            <w:vAlign w:val="top"/>
          </w:tcPr>
          <w:p>
            <w:pPr>
              <w:pStyle w:val="TableText"/>
              <w:ind w:left="236"/>
              <w:spacing w:before="13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2926.82</w:t>
            </w:r>
          </w:p>
        </w:tc>
        <w:tc>
          <w:tcPr>
            <w:tcW w:w="860" w:type="dxa"/>
            <w:vAlign w:val="top"/>
          </w:tcPr>
          <w:p>
            <w:pPr>
              <w:pStyle w:val="TableText"/>
              <w:ind w:left="187"/>
              <w:spacing w:before="13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159.41</w:t>
            </w:r>
          </w:p>
        </w:tc>
        <w:tc>
          <w:tcPr>
            <w:tcW w:w="770" w:type="dxa"/>
            <w:vAlign w:val="top"/>
          </w:tcPr>
          <w:p>
            <w:pPr>
              <w:pStyle w:val="TableText"/>
              <w:ind w:left="197"/>
              <w:spacing w:before="13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4"/>
              </w:rPr>
              <w:t>19.95</w:t>
            </w:r>
          </w:p>
        </w:tc>
        <w:tc>
          <w:tcPr>
            <w:tcW w:w="840" w:type="dxa"/>
            <w:vAlign w:val="top"/>
          </w:tcPr>
          <w:p>
            <w:pPr>
              <w:pStyle w:val="TableText"/>
              <w:ind w:left="186"/>
              <w:spacing w:before="13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139.47</w:t>
            </w:r>
          </w:p>
        </w:tc>
        <w:tc>
          <w:tcPr>
            <w:tcW w:w="849" w:type="dxa"/>
            <w:vAlign w:val="top"/>
          </w:tcPr>
          <w:p>
            <w:pPr>
              <w:pStyle w:val="TableText"/>
              <w:ind w:left="276"/>
              <w:spacing w:before="13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33.82</w:t>
            </w:r>
          </w:p>
        </w:tc>
        <w:tc>
          <w:tcPr>
            <w:tcW w:w="910" w:type="dxa"/>
            <w:vAlign w:val="top"/>
          </w:tcPr>
          <w:p>
            <w:pPr>
              <w:pStyle w:val="TableText"/>
              <w:ind w:left="437"/>
              <w:spacing w:before="13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2.36</w:t>
            </w:r>
          </w:p>
        </w:tc>
        <w:tc>
          <w:tcPr>
            <w:tcW w:w="780" w:type="dxa"/>
            <w:vAlign w:val="top"/>
          </w:tcPr>
          <w:p>
            <w:pPr>
              <w:pStyle w:val="TableText"/>
              <w:ind w:left="187"/>
              <w:spacing w:before="13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31.46</w:t>
            </w:r>
          </w:p>
        </w:tc>
        <w:tc>
          <w:tcPr>
            <w:tcW w:w="959" w:type="dxa"/>
            <w:vAlign w:val="top"/>
          </w:tcPr>
          <w:p>
            <w:pPr>
              <w:pStyle w:val="TableText"/>
              <w:ind w:left="287"/>
              <w:spacing w:before="13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951.45</w:t>
            </w:r>
          </w:p>
        </w:tc>
        <w:tc>
          <w:tcPr>
            <w:tcW w:w="929" w:type="dxa"/>
            <w:vAlign w:val="top"/>
          </w:tcPr>
          <w:p>
            <w:pPr>
              <w:pStyle w:val="TableText"/>
              <w:ind w:left="369"/>
              <w:spacing w:before="13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52.10</w:t>
            </w:r>
          </w:p>
        </w:tc>
        <w:tc>
          <w:tcPr>
            <w:tcW w:w="924" w:type="dxa"/>
            <w:vAlign w:val="top"/>
          </w:tcPr>
          <w:p>
            <w:pPr>
              <w:pStyle w:val="TableText"/>
              <w:ind w:left="269"/>
              <w:spacing w:before="131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899.35</w:t>
            </w:r>
          </w:p>
        </w:tc>
      </w:tr>
      <w:tr>
        <w:trPr>
          <w:trHeight w:val="409" w:hRule="atLeast"/>
        </w:trPr>
        <w:tc>
          <w:tcPr>
            <w:tcW w:w="1894" w:type="dxa"/>
            <w:vAlign w:val="top"/>
          </w:tcPr>
          <w:p>
            <w:pPr>
              <w:pStyle w:val="TableText"/>
              <w:ind w:left="695"/>
              <w:spacing w:before="113" w:line="21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13"/>
              </w:rPr>
              <w:t>四</w:t>
            </w:r>
            <w:r>
              <w:rPr>
                <w:sz w:val="19"/>
                <w:szCs w:val="19"/>
                <w:spacing w:val="64"/>
                <w:w w:val="101"/>
              </w:rPr>
              <w:t xml:space="preserve"> </w:t>
            </w:r>
            <w:r>
              <w:rPr>
                <w:sz w:val="19"/>
                <w:szCs w:val="19"/>
                <w:spacing w:val="-13"/>
              </w:rPr>
              <w:t>川</w:t>
            </w:r>
          </w:p>
        </w:tc>
        <w:tc>
          <w:tcPr>
            <w:tcW w:w="1039" w:type="dxa"/>
            <w:vAlign w:val="top"/>
          </w:tcPr>
          <w:p>
            <w:pPr>
              <w:pStyle w:val="TableText"/>
              <w:ind w:left="150"/>
              <w:spacing w:before="132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25549.63</w:t>
            </w:r>
          </w:p>
        </w:tc>
        <w:tc>
          <w:tcPr>
            <w:tcW w:w="1059" w:type="dxa"/>
            <w:vAlign w:val="top"/>
          </w:tcPr>
          <w:p>
            <w:pPr>
              <w:pStyle w:val="TableText"/>
              <w:ind w:left="181"/>
              <w:spacing w:before="132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17674.58</w:t>
            </w:r>
          </w:p>
        </w:tc>
        <w:tc>
          <w:tcPr>
            <w:tcW w:w="1099" w:type="dxa"/>
            <w:vAlign w:val="top"/>
          </w:tcPr>
          <w:p>
            <w:pPr>
              <w:pStyle w:val="TableText"/>
              <w:ind w:left="322"/>
              <w:spacing w:before="132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7875.06</w:t>
            </w:r>
          </w:p>
        </w:tc>
        <w:tc>
          <w:tcPr>
            <w:tcW w:w="1129" w:type="dxa"/>
            <w:vAlign w:val="top"/>
          </w:tcPr>
          <w:p>
            <w:pPr>
              <w:pStyle w:val="TableText"/>
              <w:ind w:left="273"/>
              <w:spacing w:before="132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15064.28</w:t>
            </w:r>
          </w:p>
        </w:tc>
        <w:tc>
          <w:tcPr>
            <w:tcW w:w="1069" w:type="dxa"/>
            <w:vAlign w:val="top"/>
          </w:tcPr>
          <w:p>
            <w:pPr>
              <w:pStyle w:val="TableText"/>
              <w:ind w:left="285"/>
              <w:spacing w:before="132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9880.81</w:t>
            </w:r>
          </w:p>
        </w:tc>
        <w:tc>
          <w:tcPr>
            <w:tcW w:w="1009" w:type="dxa"/>
            <w:vAlign w:val="top"/>
          </w:tcPr>
          <w:p>
            <w:pPr>
              <w:pStyle w:val="TableText"/>
              <w:ind w:left="236"/>
              <w:spacing w:before="132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5183.48</w:t>
            </w:r>
          </w:p>
        </w:tc>
        <w:tc>
          <w:tcPr>
            <w:tcW w:w="860" w:type="dxa"/>
            <w:vAlign w:val="top"/>
          </w:tcPr>
          <w:p>
            <w:pPr>
              <w:pStyle w:val="TableText"/>
              <w:ind w:left="276"/>
              <w:spacing w:before="132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46.99</w:t>
            </w:r>
          </w:p>
        </w:tc>
        <w:tc>
          <w:tcPr>
            <w:tcW w:w="770" w:type="dxa"/>
            <w:vAlign w:val="top"/>
          </w:tcPr>
          <w:p>
            <w:pPr>
              <w:pStyle w:val="TableText"/>
              <w:ind w:left="286"/>
              <w:spacing w:before="132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9.58</w:t>
            </w:r>
          </w:p>
        </w:tc>
        <w:tc>
          <w:tcPr>
            <w:tcW w:w="840" w:type="dxa"/>
            <w:vAlign w:val="top"/>
          </w:tcPr>
          <w:p>
            <w:pPr>
              <w:pStyle w:val="TableText"/>
              <w:ind w:left="276"/>
              <w:spacing w:before="132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37.40</w:t>
            </w:r>
          </w:p>
        </w:tc>
        <w:tc>
          <w:tcPr>
            <w:tcW w:w="849" w:type="dxa"/>
            <w:vAlign w:val="top"/>
          </w:tcPr>
          <w:p>
            <w:pPr>
              <w:pStyle w:val="TableText"/>
              <w:ind w:left="186"/>
              <w:spacing w:before="132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333.81</w:t>
            </w:r>
          </w:p>
        </w:tc>
        <w:tc>
          <w:tcPr>
            <w:tcW w:w="910" w:type="dxa"/>
            <w:vAlign w:val="top"/>
          </w:tcPr>
          <w:p>
            <w:pPr>
              <w:pStyle w:val="TableText"/>
              <w:ind w:left="248"/>
              <w:spacing w:before="132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228.42</w:t>
            </w:r>
          </w:p>
        </w:tc>
        <w:tc>
          <w:tcPr>
            <w:tcW w:w="780" w:type="dxa"/>
            <w:vAlign w:val="top"/>
          </w:tcPr>
          <w:p>
            <w:pPr>
              <w:pStyle w:val="TableText"/>
              <w:ind w:left="97"/>
              <w:spacing w:before="132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105.39</w:t>
            </w:r>
          </w:p>
        </w:tc>
        <w:tc>
          <w:tcPr>
            <w:tcW w:w="959" w:type="dxa"/>
            <w:vAlign w:val="top"/>
          </w:tcPr>
          <w:p>
            <w:pPr>
              <w:pStyle w:val="TableText"/>
              <w:ind w:left="98"/>
              <w:spacing w:before="132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10104.55</w:t>
            </w:r>
          </w:p>
        </w:tc>
        <w:tc>
          <w:tcPr>
            <w:tcW w:w="929" w:type="dxa"/>
            <w:vAlign w:val="top"/>
          </w:tcPr>
          <w:p>
            <w:pPr>
              <w:pStyle w:val="TableText"/>
              <w:ind w:left="178"/>
              <w:spacing w:before="132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7555.77</w:t>
            </w:r>
          </w:p>
        </w:tc>
        <w:tc>
          <w:tcPr>
            <w:tcW w:w="924" w:type="dxa"/>
            <w:vAlign w:val="top"/>
          </w:tcPr>
          <w:p>
            <w:pPr>
              <w:pStyle w:val="TableText"/>
              <w:ind w:left="170"/>
              <w:spacing w:before="132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2548.78</w:t>
            </w:r>
          </w:p>
        </w:tc>
      </w:tr>
      <w:tr>
        <w:trPr>
          <w:trHeight w:val="420" w:hRule="atLeast"/>
        </w:trPr>
        <w:tc>
          <w:tcPr>
            <w:tcW w:w="1894" w:type="dxa"/>
            <w:vAlign w:val="top"/>
          </w:tcPr>
          <w:p>
            <w:pPr>
              <w:pStyle w:val="TableText"/>
              <w:ind w:left="695"/>
              <w:spacing w:before="123" w:line="21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5"/>
              </w:rPr>
              <w:t>贵</w:t>
            </w:r>
            <w:r>
              <w:rPr>
                <w:sz w:val="19"/>
                <w:szCs w:val="19"/>
                <w:spacing w:val="44"/>
              </w:rPr>
              <w:t xml:space="preserve"> </w:t>
            </w:r>
            <w:r>
              <w:rPr>
                <w:sz w:val="19"/>
                <w:szCs w:val="19"/>
                <w:spacing w:val="-5"/>
              </w:rPr>
              <w:t>州</w:t>
            </w:r>
          </w:p>
        </w:tc>
        <w:tc>
          <w:tcPr>
            <w:tcW w:w="1039" w:type="dxa"/>
            <w:vAlign w:val="top"/>
          </w:tcPr>
          <w:p>
            <w:pPr>
              <w:pStyle w:val="TableText"/>
              <w:ind w:left="241"/>
              <w:spacing w:before="14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7957.82</w:t>
            </w:r>
          </w:p>
        </w:tc>
        <w:tc>
          <w:tcPr>
            <w:tcW w:w="1059" w:type="dxa"/>
            <w:vAlign w:val="top"/>
          </w:tcPr>
          <w:p>
            <w:pPr>
              <w:pStyle w:val="TableText"/>
              <w:ind w:left="371"/>
              <w:spacing w:before="14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281.69</w:t>
            </w:r>
          </w:p>
        </w:tc>
        <w:tc>
          <w:tcPr>
            <w:tcW w:w="1099" w:type="dxa"/>
            <w:vAlign w:val="top"/>
          </w:tcPr>
          <w:p>
            <w:pPr>
              <w:pStyle w:val="TableText"/>
              <w:ind w:left="322"/>
              <w:spacing w:before="14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7676.13</w:t>
            </w:r>
          </w:p>
        </w:tc>
        <w:tc>
          <w:tcPr>
            <w:tcW w:w="1129" w:type="dxa"/>
            <w:vAlign w:val="top"/>
          </w:tcPr>
          <w:p>
            <w:pPr>
              <w:pStyle w:val="TableText"/>
              <w:ind w:left="364"/>
              <w:spacing w:before="14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1"/>
              </w:rPr>
              <w:t>4184.94</w:t>
            </w:r>
          </w:p>
        </w:tc>
        <w:tc>
          <w:tcPr>
            <w:tcW w:w="1069" w:type="dxa"/>
            <w:vAlign w:val="top"/>
          </w:tcPr>
          <w:p>
            <w:pPr>
              <w:pStyle w:val="TableText"/>
              <w:ind w:left="385"/>
              <w:spacing w:before="14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229.83</w:t>
            </w:r>
          </w:p>
        </w:tc>
        <w:tc>
          <w:tcPr>
            <w:tcW w:w="1009" w:type="dxa"/>
            <w:vAlign w:val="top"/>
          </w:tcPr>
          <w:p>
            <w:pPr>
              <w:pStyle w:val="TableText"/>
              <w:ind w:left="236"/>
              <w:spacing w:before="14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3955.12</w:t>
            </w:r>
          </w:p>
        </w:tc>
        <w:tc>
          <w:tcPr>
            <w:tcW w:w="860" w:type="dxa"/>
            <w:vAlign w:val="top"/>
          </w:tcPr>
          <w:p>
            <w:pPr>
              <w:pStyle w:val="TableText"/>
              <w:ind w:left="276"/>
              <w:spacing w:before="14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39.96</w:t>
            </w:r>
          </w:p>
        </w:tc>
        <w:tc>
          <w:tcPr>
            <w:tcW w:w="770" w:type="dxa"/>
            <w:vAlign w:val="top"/>
          </w:tcPr>
          <w:p>
            <w:pPr>
              <w:pStyle w:val="TableText"/>
              <w:ind w:left="286"/>
              <w:spacing w:before="14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0.86</w:t>
            </w:r>
          </w:p>
        </w:tc>
        <w:tc>
          <w:tcPr>
            <w:tcW w:w="840" w:type="dxa"/>
            <w:vAlign w:val="top"/>
          </w:tcPr>
          <w:p>
            <w:pPr>
              <w:pStyle w:val="TableText"/>
              <w:ind w:left="276"/>
              <w:spacing w:before="14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39.10</w:t>
            </w:r>
          </w:p>
        </w:tc>
        <w:tc>
          <w:tcPr>
            <w:tcW w:w="849" w:type="dxa"/>
            <w:vAlign w:val="top"/>
          </w:tcPr>
          <w:p>
            <w:pPr>
              <w:pStyle w:val="TableText"/>
              <w:ind w:left="376"/>
              <w:spacing w:before="14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4.31</w:t>
            </w:r>
          </w:p>
        </w:tc>
        <w:tc>
          <w:tcPr>
            <w:tcW w:w="910" w:type="dxa"/>
            <w:vAlign w:val="top"/>
          </w:tcPr>
          <w:p>
            <w:pPr>
              <w:pStyle w:val="TableText"/>
              <w:ind w:left="437"/>
              <w:spacing w:before="14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0.11</w:t>
            </w:r>
          </w:p>
        </w:tc>
        <w:tc>
          <w:tcPr>
            <w:tcW w:w="780" w:type="dxa"/>
            <w:vAlign w:val="top"/>
          </w:tcPr>
          <w:p>
            <w:pPr>
              <w:pStyle w:val="TableText"/>
              <w:ind w:left="287"/>
              <w:spacing w:before="14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4.21</w:t>
            </w:r>
          </w:p>
        </w:tc>
        <w:tc>
          <w:tcPr>
            <w:tcW w:w="959" w:type="dxa"/>
            <w:vAlign w:val="top"/>
          </w:tcPr>
          <w:p>
            <w:pPr>
              <w:pStyle w:val="TableText"/>
              <w:ind w:left="187"/>
              <w:spacing w:before="14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3728.60</w:t>
            </w:r>
          </w:p>
        </w:tc>
        <w:tc>
          <w:tcPr>
            <w:tcW w:w="929" w:type="dxa"/>
            <w:vAlign w:val="top"/>
          </w:tcPr>
          <w:p>
            <w:pPr>
              <w:pStyle w:val="TableText"/>
              <w:ind w:left="369"/>
              <w:spacing w:before="14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50.89</w:t>
            </w:r>
          </w:p>
        </w:tc>
        <w:tc>
          <w:tcPr>
            <w:tcW w:w="924" w:type="dxa"/>
            <w:vAlign w:val="top"/>
          </w:tcPr>
          <w:p>
            <w:pPr>
              <w:pStyle w:val="TableText"/>
              <w:ind w:left="170"/>
              <w:spacing w:before="14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3677.71</w:t>
            </w:r>
          </w:p>
        </w:tc>
      </w:tr>
      <w:tr>
        <w:trPr>
          <w:trHeight w:val="409" w:hRule="atLeast"/>
        </w:trPr>
        <w:tc>
          <w:tcPr>
            <w:tcW w:w="1894" w:type="dxa"/>
            <w:vAlign w:val="top"/>
          </w:tcPr>
          <w:p>
            <w:pPr>
              <w:pStyle w:val="TableText"/>
              <w:ind w:left="695"/>
              <w:spacing w:before="117" w:line="221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7"/>
              </w:rPr>
              <w:t>云</w:t>
            </w:r>
            <w:r>
              <w:rPr>
                <w:sz w:val="19"/>
                <w:szCs w:val="19"/>
                <w:spacing w:val="37"/>
              </w:rPr>
              <w:t xml:space="preserve"> </w:t>
            </w:r>
            <w:r>
              <w:rPr>
                <w:sz w:val="19"/>
                <w:szCs w:val="19"/>
                <w:spacing w:val="-7"/>
              </w:rPr>
              <w:t>南</w:t>
            </w:r>
          </w:p>
        </w:tc>
        <w:tc>
          <w:tcPr>
            <w:tcW w:w="1039" w:type="dxa"/>
            <w:vAlign w:val="top"/>
          </w:tcPr>
          <w:p>
            <w:pPr>
              <w:pStyle w:val="TableText"/>
              <w:ind w:left="150"/>
              <w:spacing w:before="13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26659.03</w:t>
            </w:r>
          </w:p>
        </w:tc>
        <w:tc>
          <w:tcPr>
            <w:tcW w:w="1059" w:type="dxa"/>
            <w:vAlign w:val="top"/>
          </w:tcPr>
          <w:p>
            <w:pPr>
              <w:pStyle w:val="TableText"/>
              <w:ind w:left="281"/>
              <w:spacing w:before="13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6942.24</w:t>
            </w:r>
          </w:p>
        </w:tc>
        <w:tc>
          <w:tcPr>
            <w:tcW w:w="1099" w:type="dxa"/>
            <w:vAlign w:val="top"/>
          </w:tcPr>
          <w:p>
            <w:pPr>
              <w:pStyle w:val="TableText"/>
              <w:ind w:left="233"/>
              <w:spacing w:before="13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19716.79</w:t>
            </w:r>
          </w:p>
        </w:tc>
        <w:tc>
          <w:tcPr>
            <w:tcW w:w="1129" w:type="dxa"/>
            <w:vAlign w:val="top"/>
          </w:tcPr>
          <w:p>
            <w:pPr>
              <w:pStyle w:val="TableText"/>
              <w:ind w:left="273"/>
              <w:spacing w:before="13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22703.97</w:t>
            </w:r>
          </w:p>
        </w:tc>
        <w:tc>
          <w:tcPr>
            <w:tcW w:w="1069" w:type="dxa"/>
            <w:vAlign w:val="top"/>
          </w:tcPr>
          <w:p>
            <w:pPr>
              <w:pStyle w:val="TableText"/>
              <w:ind w:left="285"/>
              <w:spacing w:before="13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6280.59</w:t>
            </w:r>
          </w:p>
        </w:tc>
        <w:tc>
          <w:tcPr>
            <w:tcW w:w="1009" w:type="dxa"/>
            <w:vAlign w:val="top"/>
          </w:tcPr>
          <w:p>
            <w:pPr>
              <w:pStyle w:val="TableText"/>
              <w:ind w:left="145"/>
              <w:spacing w:before="13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16423.38</w:t>
            </w:r>
          </w:p>
        </w:tc>
        <w:tc>
          <w:tcPr>
            <w:tcW w:w="860" w:type="dxa"/>
            <w:vAlign w:val="top"/>
          </w:tcPr>
          <w:p>
            <w:pPr>
              <w:pStyle w:val="TableText"/>
              <w:ind w:left="187"/>
              <w:spacing w:before="13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124.05</w:t>
            </w:r>
          </w:p>
        </w:tc>
        <w:tc>
          <w:tcPr>
            <w:tcW w:w="770" w:type="dxa"/>
            <w:vAlign w:val="top"/>
          </w:tcPr>
          <w:p>
            <w:pPr>
              <w:pStyle w:val="TableText"/>
              <w:ind w:left="197"/>
              <w:spacing w:before="13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72.44</w:t>
            </w:r>
          </w:p>
        </w:tc>
        <w:tc>
          <w:tcPr>
            <w:tcW w:w="840" w:type="dxa"/>
            <w:vAlign w:val="top"/>
          </w:tcPr>
          <w:p>
            <w:pPr>
              <w:pStyle w:val="TableText"/>
              <w:ind w:left="276"/>
              <w:spacing w:before="13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51.61</w:t>
            </w:r>
          </w:p>
        </w:tc>
        <w:tc>
          <w:tcPr>
            <w:tcW w:w="849" w:type="dxa"/>
            <w:vAlign w:val="top"/>
          </w:tcPr>
          <w:p>
            <w:pPr>
              <w:pStyle w:val="TableText"/>
              <w:ind w:left="276"/>
              <w:spacing w:before="13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62.34</w:t>
            </w:r>
          </w:p>
        </w:tc>
        <w:tc>
          <w:tcPr>
            <w:tcW w:w="910" w:type="dxa"/>
            <w:vAlign w:val="top"/>
          </w:tcPr>
          <w:p>
            <w:pPr>
              <w:pStyle w:val="TableText"/>
              <w:ind w:left="337"/>
              <w:spacing w:before="13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4"/>
              </w:rPr>
              <w:t>15.08</w:t>
            </w:r>
          </w:p>
        </w:tc>
        <w:tc>
          <w:tcPr>
            <w:tcW w:w="780" w:type="dxa"/>
            <w:vAlign w:val="top"/>
          </w:tcPr>
          <w:p>
            <w:pPr>
              <w:pStyle w:val="TableText"/>
              <w:ind w:left="187"/>
              <w:spacing w:before="13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47.26</w:t>
            </w:r>
          </w:p>
        </w:tc>
        <w:tc>
          <w:tcPr>
            <w:tcW w:w="959" w:type="dxa"/>
            <w:vAlign w:val="top"/>
          </w:tcPr>
          <w:p>
            <w:pPr>
              <w:pStyle w:val="TableText"/>
              <w:ind w:left="187"/>
              <w:spacing w:before="13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3768.67</w:t>
            </w:r>
          </w:p>
        </w:tc>
        <w:tc>
          <w:tcPr>
            <w:tcW w:w="929" w:type="dxa"/>
            <w:vAlign w:val="top"/>
          </w:tcPr>
          <w:p>
            <w:pPr>
              <w:pStyle w:val="TableText"/>
              <w:ind w:left="268"/>
              <w:spacing w:before="13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574.13</w:t>
            </w:r>
          </w:p>
        </w:tc>
        <w:tc>
          <w:tcPr>
            <w:tcW w:w="924" w:type="dxa"/>
            <w:vAlign w:val="top"/>
          </w:tcPr>
          <w:p>
            <w:pPr>
              <w:pStyle w:val="TableText"/>
              <w:ind w:left="170"/>
              <w:spacing w:before="133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3194.53</w:t>
            </w:r>
          </w:p>
        </w:tc>
      </w:tr>
      <w:tr>
        <w:trPr>
          <w:trHeight w:val="410" w:hRule="atLeast"/>
        </w:trPr>
        <w:tc>
          <w:tcPr>
            <w:tcW w:w="1894" w:type="dxa"/>
            <w:vAlign w:val="top"/>
          </w:tcPr>
          <w:p>
            <w:pPr>
              <w:pStyle w:val="TableText"/>
              <w:ind w:left="695"/>
              <w:spacing w:before="115" w:line="21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6"/>
              </w:rPr>
              <w:t>西</w:t>
            </w:r>
            <w:r>
              <w:rPr>
                <w:sz w:val="19"/>
                <w:szCs w:val="19"/>
                <w:spacing w:val="33"/>
              </w:rPr>
              <w:t xml:space="preserve"> </w:t>
            </w:r>
            <w:r>
              <w:rPr>
                <w:sz w:val="19"/>
                <w:szCs w:val="19"/>
                <w:spacing w:val="-6"/>
              </w:rPr>
              <w:t>藏</w:t>
            </w:r>
          </w:p>
        </w:tc>
        <w:tc>
          <w:tcPr>
            <w:tcW w:w="1039" w:type="dxa"/>
            <w:vAlign w:val="top"/>
          </w:tcPr>
          <w:p>
            <w:pPr>
              <w:pStyle w:val="TableText"/>
              <w:ind w:left="150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26515.49</w:t>
            </w:r>
          </w:p>
        </w:tc>
        <w:tc>
          <w:tcPr>
            <w:tcW w:w="1059" w:type="dxa"/>
            <w:vAlign w:val="top"/>
          </w:tcPr>
          <w:p>
            <w:pPr>
              <w:pStyle w:val="TableText"/>
              <w:ind w:left="181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26492.31</w:t>
            </w:r>
          </w:p>
        </w:tc>
        <w:tc>
          <w:tcPr>
            <w:tcW w:w="1099" w:type="dxa"/>
            <w:vAlign w:val="top"/>
          </w:tcPr>
          <w:p>
            <w:pPr>
              <w:pStyle w:val="TableText"/>
              <w:ind w:left="512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23.18</w:t>
            </w:r>
          </w:p>
        </w:tc>
        <w:tc>
          <w:tcPr>
            <w:tcW w:w="1129" w:type="dxa"/>
            <w:vAlign w:val="top"/>
          </w:tcPr>
          <w:p>
            <w:pPr>
              <w:pStyle w:val="TableText"/>
              <w:ind w:left="273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14524.19</w:t>
            </w:r>
          </w:p>
        </w:tc>
        <w:tc>
          <w:tcPr>
            <w:tcW w:w="1069" w:type="dxa"/>
            <w:vAlign w:val="top"/>
          </w:tcPr>
          <w:p>
            <w:pPr>
              <w:pStyle w:val="TableText"/>
              <w:ind w:left="194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14515.84</w:t>
            </w:r>
          </w:p>
        </w:tc>
        <w:tc>
          <w:tcPr>
            <w:tcW w:w="1009" w:type="dxa"/>
            <w:vAlign w:val="top"/>
          </w:tcPr>
          <w:p>
            <w:pPr>
              <w:pStyle w:val="TableText"/>
              <w:ind w:left="525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8.34</w:t>
            </w:r>
          </w:p>
        </w:tc>
        <w:tc>
          <w:tcPr>
            <w:tcW w:w="860" w:type="dxa"/>
            <w:vAlign w:val="top"/>
          </w:tcPr>
          <w:p>
            <w:pPr>
              <w:pStyle w:val="TableText"/>
              <w:ind w:left="377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0.26</w:t>
            </w:r>
          </w:p>
        </w:tc>
        <w:tc>
          <w:tcPr>
            <w:tcW w:w="770" w:type="dxa"/>
            <w:vAlign w:val="top"/>
          </w:tcPr>
          <w:p>
            <w:pPr>
              <w:pStyle w:val="TableText"/>
              <w:ind w:left="286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0.26</w:t>
            </w:r>
          </w:p>
        </w:tc>
        <w:tc>
          <w:tcPr>
            <w:tcW w:w="84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9" w:type="dxa"/>
            <w:vAlign w:val="top"/>
          </w:tcPr>
          <w:p>
            <w:pPr>
              <w:pStyle w:val="TableText"/>
              <w:ind w:left="376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5"/>
              </w:rPr>
              <w:t>1.85</w:t>
            </w:r>
          </w:p>
        </w:tc>
        <w:tc>
          <w:tcPr>
            <w:tcW w:w="910" w:type="dxa"/>
            <w:vAlign w:val="top"/>
          </w:tcPr>
          <w:p>
            <w:pPr>
              <w:pStyle w:val="TableText"/>
              <w:ind w:left="437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5"/>
              </w:rPr>
              <w:t>1.85</w:t>
            </w:r>
          </w:p>
        </w:tc>
        <w:tc>
          <w:tcPr>
            <w:tcW w:w="780" w:type="dxa"/>
            <w:vAlign w:val="top"/>
          </w:tcPr>
          <w:p>
            <w:pPr>
              <w:pStyle w:val="TableText"/>
              <w:ind w:left="287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0.01</w:t>
            </w:r>
          </w:p>
        </w:tc>
        <w:tc>
          <w:tcPr>
            <w:tcW w:w="959" w:type="dxa"/>
            <w:vAlign w:val="top"/>
          </w:tcPr>
          <w:p>
            <w:pPr>
              <w:pStyle w:val="TableText"/>
              <w:ind w:left="98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11989.19</w:t>
            </w:r>
          </w:p>
        </w:tc>
        <w:tc>
          <w:tcPr>
            <w:tcW w:w="929" w:type="dxa"/>
            <w:vAlign w:val="top"/>
          </w:tcPr>
          <w:p>
            <w:pPr>
              <w:pStyle w:val="TableText"/>
              <w:ind w:left="79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11974.36</w:t>
            </w:r>
          </w:p>
        </w:tc>
        <w:tc>
          <w:tcPr>
            <w:tcW w:w="924" w:type="dxa"/>
            <w:vAlign w:val="top"/>
          </w:tcPr>
          <w:p>
            <w:pPr>
              <w:pStyle w:val="TableText"/>
              <w:ind w:left="359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4"/>
              </w:rPr>
              <w:t>14.83</w:t>
            </w:r>
          </w:p>
        </w:tc>
      </w:tr>
      <w:tr>
        <w:trPr>
          <w:trHeight w:val="400" w:hRule="atLeast"/>
        </w:trPr>
        <w:tc>
          <w:tcPr>
            <w:tcW w:w="1894" w:type="dxa"/>
            <w:vAlign w:val="top"/>
          </w:tcPr>
          <w:p>
            <w:pPr>
              <w:pStyle w:val="TableText"/>
              <w:ind w:left="695"/>
              <w:spacing w:before="116" w:line="21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11"/>
              </w:rPr>
              <w:t>陕</w:t>
            </w:r>
            <w:r>
              <w:rPr>
                <w:sz w:val="19"/>
                <w:szCs w:val="19"/>
                <w:spacing w:val="53"/>
              </w:rPr>
              <w:t xml:space="preserve"> </w:t>
            </w:r>
            <w:r>
              <w:rPr>
                <w:sz w:val="19"/>
                <w:szCs w:val="19"/>
                <w:spacing w:val="-11"/>
              </w:rPr>
              <w:t>西</w:t>
            </w:r>
          </w:p>
        </w:tc>
        <w:tc>
          <w:tcPr>
            <w:tcW w:w="1039" w:type="dxa"/>
            <w:vAlign w:val="top"/>
          </w:tcPr>
          <w:p>
            <w:pPr>
              <w:pStyle w:val="TableText"/>
              <w:ind w:left="150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11386.65</w:t>
            </w:r>
          </w:p>
        </w:tc>
        <w:tc>
          <w:tcPr>
            <w:tcW w:w="1059" w:type="dxa"/>
            <w:vAlign w:val="top"/>
          </w:tcPr>
          <w:p>
            <w:pPr>
              <w:pStyle w:val="TableText"/>
              <w:ind w:left="281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1"/>
              </w:rPr>
              <w:t>4255.47</w:t>
            </w:r>
          </w:p>
        </w:tc>
        <w:tc>
          <w:tcPr>
            <w:tcW w:w="1099" w:type="dxa"/>
            <w:vAlign w:val="top"/>
          </w:tcPr>
          <w:p>
            <w:pPr>
              <w:pStyle w:val="TableText"/>
              <w:ind w:left="322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7131.18</w:t>
            </w:r>
          </w:p>
        </w:tc>
        <w:tc>
          <w:tcPr>
            <w:tcW w:w="1129" w:type="dxa"/>
            <w:vAlign w:val="top"/>
          </w:tcPr>
          <w:p>
            <w:pPr>
              <w:pStyle w:val="TableText"/>
              <w:ind w:left="364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9369.32</w:t>
            </w:r>
          </w:p>
        </w:tc>
        <w:tc>
          <w:tcPr>
            <w:tcW w:w="1069" w:type="dxa"/>
            <w:vAlign w:val="top"/>
          </w:tcPr>
          <w:p>
            <w:pPr>
              <w:pStyle w:val="TableText"/>
              <w:ind w:left="285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3734.92</w:t>
            </w:r>
          </w:p>
        </w:tc>
        <w:tc>
          <w:tcPr>
            <w:tcW w:w="1009" w:type="dxa"/>
            <w:vAlign w:val="top"/>
          </w:tcPr>
          <w:p>
            <w:pPr>
              <w:pStyle w:val="TableText"/>
              <w:ind w:left="236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5634.40</w:t>
            </w:r>
          </w:p>
        </w:tc>
        <w:tc>
          <w:tcPr>
            <w:tcW w:w="860" w:type="dxa"/>
            <w:vAlign w:val="top"/>
          </w:tcPr>
          <w:p>
            <w:pPr>
              <w:pStyle w:val="TableText"/>
              <w:ind w:left="276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4"/>
              </w:rPr>
              <w:t>10.92</w:t>
            </w:r>
          </w:p>
        </w:tc>
        <w:tc>
          <w:tcPr>
            <w:tcW w:w="770" w:type="dxa"/>
            <w:vAlign w:val="top"/>
          </w:tcPr>
          <w:p>
            <w:pPr>
              <w:pStyle w:val="TableText"/>
              <w:ind w:left="286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3.88</w:t>
            </w:r>
          </w:p>
        </w:tc>
        <w:tc>
          <w:tcPr>
            <w:tcW w:w="840" w:type="dxa"/>
            <w:vAlign w:val="top"/>
          </w:tcPr>
          <w:p>
            <w:pPr>
              <w:pStyle w:val="TableText"/>
              <w:ind w:left="376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7.04</w:t>
            </w:r>
          </w:p>
        </w:tc>
        <w:tc>
          <w:tcPr>
            <w:tcW w:w="849" w:type="dxa"/>
            <w:vAlign w:val="top"/>
          </w:tcPr>
          <w:p>
            <w:pPr>
              <w:pStyle w:val="TableText"/>
              <w:ind w:left="186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130.84</w:t>
            </w:r>
          </w:p>
        </w:tc>
        <w:tc>
          <w:tcPr>
            <w:tcW w:w="910" w:type="dxa"/>
            <w:vAlign w:val="top"/>
          </w:tcPr>
          <w:p>
            <w:pPr>
              <w:pStyle w:val="TableText"/>
              <w:ind w:left="337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45.36</w:t>
            </w:r>
          </w:p>
        </w:tc>
        <w:tc>
          <w:tcPr>
            <w:tcW w:w="780" w:type="dxa"/>
            <w:vAlign w:val="top"/>
          </w:tcPr>
          <w:p>
            <w:pPr>
              <w:pStyle w:val="TableText"/>
              <w:ind w:left="187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85.48</w:t>
            </w:r>
          </w:p>
        </w:tc>
        <w:tc>
          <w:tcPr>
            <w:tcW w:w="959" w:type="dxa"/>
            <w:vAlign w:val="top"/>
          </w:tcPr>
          <w:p>
            <w:pPr>
              <w:pStyle w:val="TableText"/>
              <w:ind w:left="187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1875.56</w:t>
            </w:r>
          </w:p>
        </w:tc>
        <w:tc>
          <w:tcPr>
            <w:tcW w:w="929" w:type="dxa"/>
            <w:vAlign w:val="top"/>
          </w:tcPr>
          <w:p>
            <w:pPr>
              <w:pStyle w:val="TableText"/>
              <w:ind w:left="268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1"/>
              </w:rPr>
              <w:t>471.32</w:t>
            </w:r>
          </w:p>
        </w:tc>
        <w:tc>
          <w:tcPr>
            <w:tcW w:w="924" w:type="dxa"/>
            <w:vAlign w:val="top"/>
          </w:tcPr>
          <w:p>
            <w:pPr>
              <w:pStyle w:val="TableText"/>
              <w:ind w:left="170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1404.25</w:t>
            </w:r>
          </w:p>
        </w:tc>
      </w:tr>
      <w:tr>
        <w:trPr>
          <w:trHeight w:val="409" w:hRule="atLeast"/>
        </w:trPr>
        <w:tc>
          <w:tcPr>
            <w:tcW w:w="1894" w:type="dxa"/>
            <w:vAlign w:val="top"/>
          </w:tcPr>
          <w:p>
            <w:pPr>
              <w:pStyle w:val="TableText"/>
              <w:ind w:left="695"/>
              <w:spacing w:before="114" w:line="21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4"/>
              </w:rPr>
              <w:t>甘</w:t>
            </w:r>
            <w:r>
              <w:rPr>
                <w:sz w:val="19"/>
                <w:szCs w:val="19"/>
                <w:spacing w:val="8"/>
              </w:rPr>
              <w:t xml:space="preserve"> </w:t>
            </w:r>
            <w:r>
              <w:rPr>
                <w:sz w:val="19"/>
                <w:szCs w:val="19"/>
                <w:spacing w:val="-4"/>
              </w:rPr>
              <w:t>肃</w:t>
            </w:r>
          </w:p>
        </w:tc>
        <w:tc>
          <w:tcPr>
            <w:tcW w:w="1039" w:type="dxa"/>
            <w:vAlign w:val="top"/>
          </w:tcPr>
          <w:p>
            <w:pPr>
              <w:pStyle w:val="TableText"/>
              <w:ind w:left="241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7499.61</w:t>
            </w:r>
          </w:p>
        </w:tc>
        <w:tc>
          <w:tcPr>
            <w:tcW w:w="1059" w:type="dxa"/>
            <w:vAlign w:val="top"/>
          </w:tcPr>
          <w:p>
            <w:pPr>
              <w:pStyle w:val="TableText"/>
              <w:ind w:left="281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5770.86</w:t>
            </w:r>
          </w:p>
        </w:tc>
        <w:tc>
          <w:tcPr>
            <w:tcW w:w="1099" w:type="dxa"/>
            <w:vAlign w:val="top"/>
          </w:tcPr>
          <w:p>
            <w:pPr>
              <w:pStyle w:val="TableText"/>
              <w:ind w:left="322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1728.76</w:t>
            </w:r>
          </w:p>
        </w:tc>
        <w:tc>
          <w:tcPr>
            <w:tcW w:w="1129" w:type="dxa"/>
            <w:vAlign w:val="top"/>
          </w:tcPr>
          <w:p>
            <w:pPr>
              <w:pStyle w:val="TableText"/>
              <w:ind w:left="364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3828.77</w:t>
            </w:r>
          </w:p>
        </w:tc>
        <w:tc>
          <w:tcPr>
            <w:tcW w:w="1069" w:type="dxa"/>
            <w:vAlign w:val="top"/>
          </w:tcPr>
          <w:p>
            <w:pPr>
              <w:pStyle w:val="TableText"/>
              <w:ind w:left="285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2997.02</w:t>
            </w:r>
          </w:p>
        </w:tc>
        <w:tc>
          <w:tcPr>
            <w:tcW w:w="1009" w:type="dxa"/>
            <w:vAlign w:val="top"/>
          </w:tcPr>
          <w:p>
            <w:pPr>
              <w:pStyle w:val="TableText"/>
              <w:ind w:left="336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831.75</w:t>
            </w:r>
          </w:p>
        </w:tc>
        <w:tc>
          <w:tcPr>
            <w:tcW w:w="860" w:type="dxa"/>
            <w:vAlign w:val="top"/>
          </w:tcPr>
          <w:p>
            <w:pPr>
              <w:pStyle w:val="TableText"/>
              <w:ind w:left="377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0.06</w:t>
            </w:r>
          </w:p>
        </w:tc>
        <w:tc>
          <w:tcPr>
            <w:tcW w:w="77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0" w:type="dxa"/>
            <w:vAlign w:val="top"/>
          </w:tcPr>
          <w:p>
            <w:pPr>
              <w:pStyle w:val="TableText"/>
              <w:ind w:left="376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0.06</w:t>
            </w:r>
          </w:p>
        </w:tc>
        <w:tc>
          <w:tcPr>
            <w:tcW w:w="849" w:type="dxa"/>
            <w:vAlign w:val="top"/>
          </w:tcPr>
          <w:p>
            <w:pPr>
              <w:pStyle w:val="TableText"/>
              <w:ind w:left="186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100.45</w:t>
            </w:r>
          </w:p>
        </w:tc>
        <w:tc>
          <w:tcPr>
            <w:tcW w:w="910" w:type="dxa"/>
            <w:vAlign w:val="top"/>
          </w:tcPr>
          <w:p>
            <w:pPr>
              <w:pStyle w:val="TableText"/>
              <w:ind w:left="337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64.63</w:t>
            </w:r>
          </w:p>
        </w:tc>
        <w:tc>
          <w:tcPr>
            <w:tcW w:w="780" w:type="dxa"/>
            <w:vAlign w:val="top"/>
          </w:tcPr>
          <w:p>
            <w:pPr>
              <w:pStyle w:val="TableText"/>
              <w:ind w:left="187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35.82</w:t>
            </w:r>
          </w:p>
        </w:tc>
        <w:tc>
          <w:tcPr>
            <w:tcW w:w="959" w:type="dxa"/>
            <w:vAlign w:val="top"/>
          </w:tcPr>
          <w:p>
            <w:pPr>
              <w:pStyle w:val="TableText"/>
              <w:ind w:left="187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3570.33</w:t>
            </w:r>
          </w:p>
        </w:tc>
        <w:tc>
          <w:tcPr>
            <w:tcW w:w="929" w:type="dxa"/>
            <w:vAlign w:val="top"/>
          </w:tcPr>
          <w:p>
            <w:pPr>
              <w:pStyle w:val="TableText"/>
              <w:ind w:left="178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2709.20</w:t>
            </w:r>
          </w:p>
        </w:tc>
        <w:tc>
          <w:tcPr>
            <w:tcW w:w="924" w:type="dxa"/>
            <w:vAlign w:val="top"/>
          </w:tcPr>
          <w:p>
            <w:pPr>
              <w:pStyle w:val="TableText"/>
              <w:ind w:left="269"/>
              <w:spacing w:before="134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861.13</w:t>
            </w:r>
          </w:p>
        </w:tc>
      </w:tr>
      <w:tr>
        <w:trPr>
          <w:trHeight w:val="410" w:hRule="atLeast"/>
        </w:trPr>
        <w:tc>
          <w:tcPr>
            <w:tcW w:w="1894" w:type="dxa"/>
            <w:vAlign w:val="top"/>
          </w:tcPr>
          <w:p>
            <w:pPr>
              <w:pStyle w:val="TableText"/>
              <w:ind w:left="695"/>
              <w:spacing w:before="115" w:line="21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4"/>
              </w:rPr>
              <w:t>青</w:t>
            </w:r>
            <w:r>
              <w:rPr>
                <w:sz w:val="19"/>
                <w:szCs w:val="19"/>
                <w:spacing w:val="27"/>
              </w:rPr>
              <w:t xml:space="preserve"> </w:t>
            </w:r>
            <w:r>
              <w:rPr>
                <w:sz w:val="19"/>
                <w:szCs w:val="19"/>
                <w:spacing w:val="-4"/>
              </w:rPr>
              <w:t>海</w:t>
            </w:r>
          </w:p>
        </w:tc>
        <w:tc>
          <w:tcPr>
            <w:tcW w:w="1039" w:type="dxa"/>
            <w:vAlign w:val="top"/>
          </w:tcPr>
          <w:p>
            <w:pPr>
              <w:pStyle w:val="TableText"/>
              <w:ind w:left="241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5539.86</w:t>
            </w:r>
          </w:p>
        </w:tc>
        <w:tc>
          <w:tcPr>
            <w:tcW w:w="1059" w:type="dxa"/>
            <w:vAlign w:val="top"/>
          </w:tcPr>
          <w:p>
            <w:pPr>
              <w:pStyle w:val="TableText"/>
              <w:ind w:left="281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3985.49</w:t>
            </w:r>
          </w:p>
        </w:tc>
        <w:tc>
          <w:tcPr>
            <w:tcW w:w="1099" w:type="dxa"/>
            <w:vAlign w:val="top"/>
          </w:tcPr>
          <w:p>
            <w:pPr>
              <w:pStyle w:val="TableText"/>
              <w:ind w:left="322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1554.37</w:t>
            </w:r>
          </w:p>
        </w:tc>
        <w:tc>
          <w:tcPr>
            <w:tcW w:w="1129" w:type="dxa"/>
            <w:vAlign w:val="top"/>
          </w:tcPr>
          <w:p>
            <w:pPr>
              <w:pStyle w:val="TableText"/>
              <w:ind w:left="463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612.47</w:t>
            </w:r>
          </w:p>
        </w:tc>
        <w:tc>
          <w:tcPr>
            <w:tcW w:w="1069" w:type="dxa"/>
            <w:vAlign w:val="top"/>
          </w:tcPr>
          <w:p>
            <w:pPr>
              <w:pStyle w:val="TableText"/>
              <w:ind w:left="385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519.69</w:t>
            </w:r>
          </w:p>
        </w:tc>
        <w:tc>
          <w:tcPr>
            <w:tcW w:w="1009" w:type="dxa"/>
            <w:vAlign w:val="top"/>
          </w:tcPr>
          <w:p>
            <w:pPr>
              <w:pStyle w:val="TableText"/>
              <w:ind w:left="425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92.78</w:t>
            </w:r>
          </w:p>
        </w:tc>
        <w:tc>
          <w:tcPr>
            <w:tcW w:w="86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9" w:type="dxa"/>
            <w:vAlign w:val="top"/>
          </w:tcPr>
          <w:p>
            <w:pPr>
              <w:pStyle w:val="TableText"/>
              <w:ind w:left="186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153.70</w:t>
            </w:r>
          </w:p>
        </w:tc>
        <w:tc>
          <w:tcPr>
            <w:tcW w:w="910" w:type="dxa"/>
            <w:vAlign w:val="top"/>
          </w:tcPr>
          <w:p>
            <w:pPr>
              <w:pStyle w:val="TableText"/>
              <w:ind w:left="248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115.37</w:t>
            </w:r>
          </w:p>
        </w:tc>
        <w:tc>
          <w:tcPr>
            <w:tcW w:w="780" w:type="dxa"/>
            <w:vAlign w:val="top"/>
          </w:tcPr>
          <w:p>
            <w:pPr>
              <w:pStyle w:val="TableText"/>
              <w:ind w:left="187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38.34</w:t>
            </w:r>
          </w:p>
        </w:tc>
        <w:tc>
          <w:tcPr>
            <w:tcW w:w="959" w:type="dxa"/>
            <w:vAlign w:val="top"/>
          </w:tcPr>
          <w:p>
            <w:pPr>
              <w:pStyle w:val="TableText"/>
              <w:ind w:left="187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1"/>
              </w:rPr>
              <w:t>4773.69</w:t>
            </w:r>
          </w:p>
        </w:tc>
        <w:tc>
          <w:tcPr>
            <w:tcW w:w="929" w:type="dxa"/>
            <w:vAlign w:val="top"/>
          </w:tcPr>
          <w:p>
            <w:pPr>
              <w:pStyle w:val="TableText"/>
              <w:ind w:left="178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3350.43</w:t>
            </w:r>
          </w:p>
        </w:tc>
        <w:tc>
          <w:tcPr>
            <w:tcW w:w="924" w:type="dxa"/>
            <w:vAlign w:val="top"/>
          </w:tcPr>
          <w:p>
            <w:pPr>
              <w:pStyle w:val="TableText"/>
              <w:ind w:left="170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1423.25</w:t>
            </w:r>
          </w:p>
        </w:tc>
      </w:tr>
      <w:tr>
        <w:trPr>
          <w:trHeight w:val="409" w:hRule="atLeast"/>
        </w:trPr>
        <w:tc>
          <w:tcPr>
            <w:tcW w:w="1894" w:type="dxa"/>
            <w:vAlign w:val="top"/>
          </w:tcPr>
          <w:p>
            <w:pPr>
              <w:pStyle w:val="TableText"/>
              <w:ind w:left="695"/>
              <w:spacing w:before="117" w:line="221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9"/>
              </w:rPr>
              <w:t>宁</w:t>
            </w:r>
            <w:r>
              <w:rPr>
                <w:sz w:val="19"/>
                <w:szCs w:val="19"/>
                <w:spacing w:val="37"/>
              </w:rPr>
              <w:t xml:space="preserve"> </w:t>
            </w:r>
            <w:r>
              <w:rPr>
                <w:sz w:val="19"/>
                <w:szCs w:val="19"/>
                <w:spacing w:val="-9"/>
              </w:rPr>
              <w:t>夏</w:t>
            </w:r>
          </w:p>
        </w:tc>
        <w:tc>
          <w:tcPr>
            <w:tcW w:w="1039" w:type="dxa"/>
            <w:vAlign w:val="top"/>
          </w:tcPr>
          <w:p>
            <w:pPr>
              <w:pStyle w:val="TableText"/>
              <w:ind w:left="340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207.31</w:t>
            </w:r>
          </w:p>
        </w:tc>
        <w:tc>
          <w:tcPr>
            <w:tcW w:w="1059" w:type="dxa"/>
            <w:vAlign w:val="top"/>
          </w:tcPr>
          <w:p>
            <w:pPr>
              <w:pStyle w:val="TableText"/>
              <w:ind w:left="371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194.99</w:t>
            </w:r>
          </w:p>
        </w:tc>
        <w:tc>
          <w:tcPr>
            <w:tcW w:w="1099" w:type="dxa"/>
            <w:vAlign w:val="top"/>
          </w:tcPr>
          <w:p>
            <w:pPr>
              <w:pStyle w:val="TableText"/>
              <w:ind w:left="512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4"/>
              </w:rPr>
              <w:t>12.32</w:t>
            </w:r>
          </w:p>
        </w:tc>
        <w:tc>
          <w:tcPr>
            <w:tcW w:w="1129" w:type="dxa"/>
            <w:vAlign w:val="top"/>
          </w:tcPr>
          <w:p>
            <w:pPr>
              <w:pStyle w:val="TableText"/>
              <w:ind w:left="553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72.85</w:t>
            </w:r>
          </w:p>
        </w:tc>
        <w:tc>
          <w:tcPr>
            <w:tcW w:w="1069" w:type="dxa"/>
            <w:vAlign w:val="top"/>
          </w:tcPr>
          <w:p>
            <w:pPr>
              <w:pStyle w:val="TableText"/>
              <w:ind w:left="474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70.58</w:t>
            </w:r>
          </w:p>
        </w:tc>
        <w:tc>
          <w:tcPr>
            <w:tcW w:w="1009" w:type="dxa"/>
            <w:vAlign w:val="top"/>
          </w:tcPr>
          <w:p>
            <w:pPr>
              <w:pStyle w:val="TableText"/>
              <w:ind w:left="525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2.27</w:t>
            </w:r>
          </w:p>
        </w:tc>
        <w:tc>
          <w:tcPr>
            <w:tcW w:w="86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9" w:type="dxa"/>
            <w:vAlign w:val="top"/>
          </w:tcPr>
          <w:p>
            <w:pPr>
              <w:pStyle w:val="TableText"/>
              <w:ind w:left="276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4"/>
              </w:rPr>
              <w:t>11.03</w:t>
            </w:r>
          </w:p>
        </w:tc>
        <w:tc>
          <w:tcPr>
            <w:tcW w:w="910" w:type="dxa"/>
            <w:vAlign w:val="top"/>
          </w:tcPr>
          <w:p>
            <w:pPr>
              <w:pStyle w:val="TableText"/>
              <w:ind w:left="337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4"/>
              </w:rPr>
              <w:t>10.93</w:t>
            </w:r>
          </w:p>
        </w:tc>
        <w:tc>
          <w:tcPr>
            <w:tcW w:w="780" w:type="dxa"/>
            <w:vAlign w:val="top"/>
          </w:tcPr>
          <w:p>
            <w:pPr>
              <w:pStyle w:val="TableText"/>
              <w:ind w:left="287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0.10</w:t>
            </w:r>
          </w:p>
        </w:tc>
        <w:tc>
          <w:tcPr>
            <w:tcW w:w="959" w:type="dxa"/>
            <w:vAlign w:val="top"/>
          </w:tcPr>
          <w:p>
            <w:pPr>
              <w:pStyle w:val="TableText"/>
              <w:ind w:left="287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123.44</w:t>
            </w:r>
          </w:p>
        </w:tc>
        <w:tc>
          <w:tcPr>
            <w:tcW w:w="929" w:type="dxa"/>
            <w:vAlign w:val="top"/>
          </w:tcPr>
          <w:p>
            <w:pPr>
              <w:pStyle w:val="TableText"/>
              <w:ind w:left="268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113.48</w:t>
            </w:r>
          </w:p>
        </w:tc>
        <w:tc>
          <w:tcPr>
            <w:tcW w:w="924" w:type="dxa"/>
            <w:vAlign w:val="top"/>
          </w:tcPr>
          <w:p>
            <w:pPr>
              <w:pStyle w:val="TableText"/>
              <w:ind w:left="460"/>
              <w:spacing w:before="135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9.96</w:t>
            </w:r>
          </w:p>
        </w:tc>
      </w:tr>
      <w:tr>
        <w:trPr>
          <w:trHeight w:val="410" w:hRule="atLeast"/>
        </w:trPr>
        <w:tc>
          <w:tcPr>
            <w:tcW w:w="1894" w:type="dxa"/>
            <w:vAlign w:val="top"/>
          </w:tcPr>
          <w:p>
            <w:pPr>
              <w:pStyle w:val="TableText"/>
              <w:ind w:left="695"/>
              <w:spacing w:before="118" w:line="220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5"/>
              </w:rPr>
              <w:t>新</w:t>
            </w:r>
            <w:r>
              <w:rPr>
                <w:sz w:val="19"/>
                <w:szCs w:val="19"/>
                <w:spacing w:val="31"/>
              </w:rPr>
              <w:t xml:space="preserve"> </w:t>
            </w:r>
            <w:r>
              <w:rPr>
                <w:sz w:val="19"/>
                <w:szCs w:val="19"/>
                <w:spacing w:val="-5"/>
              </w:rPr>
              <w:t>疆</w:t>
            </w:r>
          </w:p>
        </w:tc>
        <w:tc>
          <w:tcPr>
            <w:tcW w:w="1039" w:type="dxa"/>
            <w:vAlign w:val="top"/>
          </w:tcPr>
          <w:p>
            <w:pPr>
              <w:pStyle w:val="TableText"/>
              <w:ind w:left="150"/>
              <w:spacing w:before="136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13502.27</w:t>
            </w:r>
          </w:p>
        </w:tc>
        <w:tc>
          <w:tcPr>
            <w:tcW w:w="1059" w:type="dxa"/>
            <w:vAlign w:val="top"/>
          </w:tcPr>
          <w:p>
            <w:pPr>
              <w:pStyle w:val="TableText"/>
              <w:ind w:left="181"/>
              <w:spacing w:before="136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13145.22</w:t>
            </w:r>
          </w:p>
        </w:tc>
        <w:tc>
          <w:tcPr>
            <w:tcW w:w="1099" w:type="dxa"/>
            <w:vAlign w:val="top"/>
          </w:tcPr>
          <w:p>
            <w:pPr>
              <w:pStyle w:val="TableText"/>
              <w:ind w:left="422"/>
              <w:spacing w:before="136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357.05</w:t>
            </w:r>
          </w:p>
        </w:tc>
        <w:tc>
          <w:tcPr>
            <w:tcW w:w="1129" w:type="dxa"/>
            <w:vAlign w:val="top"/>
          </w:tcPr>
          <w:p>
            <w:pPr>
              <w:pStyle w:val="TableText"/>
              <w:ind w:left="364"/>
              <w:spacing w:before="136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3277.26</w:t>
            </w:r>
          </w:p>
        </w:tc>
        <w:tc>
          <w:tcPr>
            <w:tcW w:w="1069" w:type="dxa"/>
            <w:vAlign w:val="top"/>
          </w:tcPr>
          <w:p>
            <w:pPr>
              <w:pStyle w:val="TableText"/>
              <w:ind w:left="285"/>
              <w:spacing w:before="136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3253.36</w:t>
            </w:r>
          </w:p>
        </w:tc>
        <w:tc>
          <w:tcPr>
            <w:tcW w:w="1009" w:type="dxa"/>
            <w:vAlign w:val="top"/>
          </w:tcPr>
          <w:p>
            <w:pPr>
              <w:pStyle w:val="TableText"/>
              <w:ind w:left="425"/>
              <w:spacing w:before="136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23.89</w:t>
            </w:r>
          </w:p>
        </w:tc>
        <w:tc>
          <w:tcPr>
            <w:tcW w:w="86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9" w:type="dxa"/>
            <w:vAlign w:val="top"/>
          </w:tcPr>
          <w:p>
            <w:pPr>
              <w:pStyle w:val="TableText"/>
              <w:ind w:left="186"/>
              <w:spacing w:before="136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844.38</w:t>
            </w:r>
          </w:p>
        </w:tc>
        <w:tc>
          <w:tcPr>
            <w:tcW w:w="910" w:type="dxa"/>
            <w:vAlign w:val="top"/>
          </w:tcPr>
          <w:p>
            <w:pPr>
              <w:pStyle w:val="TableText"/>
              <w:ind w:left="248"/>
              <w:spacing w:before="136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838.81</w:t>
            </w:r>
          </w:p>
        </w:tc>
        <w:tc>
          <w:tcPr>
            <w:tcW w:w="780" w:type="dxa"/>
            <w:vAlign w:val="top"/>
          </w:tcPr>
          <w:p>
            <w:pPr>
              <w:pStyle w:val="TableText"/>
              <w:ind w:left="287"/>
              <w:spacing w:before="136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5.57</w:t>
            </w:r>
          </w:p>
        </w:tc>
        <w:tc>
          <w:tcPr>
            <w:tcW w:w="959" w:type="dxa"/>
            <w:vAlign w:val="top"/>
          </w:tcPr>
          <w:p>
            <w:pPr>
              <w:pStyle w:val="TableText"/>
              <w:ind w:left="187"/>
              <w:spacing w:before="136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9380.63</w:t>
            </w:r>
          </w:p>
        </w:tc>
        <w:tc>
          <w:tcPr>
            <w:tcW w:w="929" w:type="dxa"/>
            <w:vAlign w:val="top"/>
          </w:tcPr>
          <w:p>
            <w:pPr>
              <w:pStyle w:val="TableText"/>
              <w:ind w:left="178"/>
              <w:spacing w:before="136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9053.05</w:t>
            </w:r>
          </w:p>
        </w:tc>
        <w:tc>
          <w:tcPr>
            <w:tcW w:w="924" w:type="dxa"/>
            <w:vAlign w:val="top"/>
          </w:tcPr>
          <w:p>
            <w:pPr>
              <w:pStyle w:val="TableText"/>
              <w:ind w:left="269"/>
              <w:spacing w:before="136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327.59</w:t>
            </w:r>
          </w:p>
        </w:tc>
      </w:tr>
      <w:tr>
        <w:trPr>
          <w:trHeight w:val="400" w:hRule="atLeast"/>
        </w:trPr>
        <w:tc>
          <w:tcPr>
            <w:tcW w:w="1894" w:type="dxa"/>
            <w:vAlign w:val="top"/>
          </w:tcPr>
          <w:p>
            <w:pPr>
              <w:pStyle w:val="TableText"/>
              <w:ind w:left="175"/>
              <w:spacing w:before="118" w:line="21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2"/>
              </w:rPr>
              <w:t>新疆生产建设兵团</w:t>
            </w:r>
          </w:p>
        </w:tc>
        <w:tc>
          <w:tcPr>
            <w:tcW w:w="1039" w:type="dxa"/>
            <w:vAlign w:val="top"/>
          </w:tcPr>
          <w:p>
            <w:pPr>
              <w:pStyle w:val="TableText"/>
              <w:ind w:left="241"/>
              <w:spacing w:before="136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1073.83</w:t>
            </w:r>
          </w:p>
        </w:tc>
        <w:tc>
          <w:tcPr>
            <w:tcW w:w="1059" w:type="dxa"/>
            <w:vAlign w:val="top"/>
          </w:tcPr>
          <w:p>
            <w:pPr>
              <w:pStyle w:val="TableText"/>
              <w:ind w:left="281"/>
              <w:spacing w:before="136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1073.83</w:t>
            </w:r>
          </w:p>
        </w:tc>
        <w:tc>
          <w:tcPr>
            <w:tcW w:w="109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29" w:type="dxa"/>
            <w:vAlign w:val="top"/>
          </w:tcPr>
          <w:p>
            <w:pPr>
              <w:pStyle w:val="TableText"/>
              <w:ind w:left="463"/>
              <w:spacing w:before="136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126.64</w:t>
            </w:r>
          </w:p>
        </w:tc>
        <w:tc>
          <w:tcPr>
            <w:tcW w:w="1069" w:type="dxa"/>
            <w:vAlign w:val="top"/>
          </w:tcPr>
          <w:p>
            <w:pPr>
              <w:pStyle w:val="TableText"/>
              <w:ind w:left="385"/>
              <w:spacing w:before="136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3"/>
              </w:rPr>
              <w:t>126.64</w:t>
            </w:r>
          </w:p>
        </w:tc>
        <w:tc>
          <w:tcPr>
            <w:tcW w:w="100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9" w:type="dxa"/>
            <w:vAlign w:val="top"/>
          </w:tcPr>
          <w:p>
            <w:pPr>
              <w:pStyle w:val="TableText"/>
              <w:ind w:left="276"/>
              <w:spacing w:before="136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4"/>
              </w:rPr>
              <w:t>15.10</w:t>
            </w:r>
          </w:p>
        </w:tc>
        <w:tc>
          <w:tcPr>
            <w:tcW w:w="910" w:type="dxa"/>
            <w:vAlign w:val="top"/>
          </w:tcPr>
          <w:p>
            <w:pPr>
              <w:pStyle w:val="TableText"/>
              <w:ind w:left="337"/>
              <w:spacing w:before="136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4"/>
              </w:rPr>
              <w:t>15.10</w:t>
            </w:r>
          </w:p>
        </w:tc>
        <w:tc>
          <w:tcPr>
            <w:tcW w:w="7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9" w:type="dxa"/>
            <w:vAlign w:val="top"/>
          </w:tcPr>
          <w:p>
            <w:pPr>
              <w:pStyle w:val="TableText"/>
              <w:ind w:left="287"/>
              <w:spacing w:before="136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932.08</w:t>
            </w:r>
          </w:p>
        </w:tc>
        <w:tc>
          <w:tcPr>
            <w:tcW w:w="929" w:type="dxa"/>
            <w:vAlign w:val="top"/>
          </w:tcPr>
          <w:p>
            <w:pPr>
              <w:pStyle w:val="TableText"/>
              <w:ind w:left="268"/>
              <w:spacing w:before="136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932.08</w:t>
            </w:r>
          </w:p>
        </w:tc>
        <w:tc>
          <w:tcPr>
            <w:tcW w:w="92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15" w:hRule="atLeast"/>
        </w:trPr>
        <w:tc>
          <w:tcPr>
            <w:tcW w:w="1894" w:type="dxa"/>
            <w:vAlign w:val="top"/>
          </w:tcPr>
          <w:p>
            <w:pPr>
              <w:pStyle w:val="TableText"/>
              <w:ind w:left="175"/>
              <w:spacing w:before="117" w:line="21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2"/>
              </w:rPr>
              <w:t>大兴安岭林业集团</w:t>
            </w:r>
          </w:p>
        </w:tc>
        <w:tc>
          <w:tcPr>
            <w:tcW w:w="1039" w:type="dxa"/>
            <w:vAlign w:val="top"/>
          </w:tcPr>
          <w:p>
            <w:pPr>
              <w:pStyle w:val="TableText"/>
              <w:ind w:left="241"/>
              <w:spacing w:before="136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8965.46</w:t>
            </w:r>
          </w:p>
        </w:tc>
        <w:tc>
          <w:tcPr>
            <w:tcW w:w="1059" w:type="dxa"/>
            <w:vAlign w:val="top"/>
          </w:tcPr>
          <w:p>
            <w:pPr>
              <w:pStyle w:val="TableText"/>
              <w:ind w:left="281"/>
              <w:spacing w:before="136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8965.46</w:t>
            </w:r>
          </w:p>
        </w:tc>
        <w:tc>
          <w:tcPr>
            <w:tcW w:w="109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29" w:type="dxa"/>
            <w:vAlign w:val="top"/>
          </w:tcPr>
          <w:p>
            <w:pPr>
              <w:pStyle w:val="TableText"/>
              <w:ind w:left="364"/>
              <w:spacing w:before="136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8941.84</w:t>
            </w:r>
          </w:p>
        </w:tc>
        <w:tc>
          <w:tcPr>
            <w:tcW w:w="1069" w:type="dxa"/>
            <w:vAlign w:val="top"/>
          </w:tcPr>
          <w:p>
            <w:pPr>
              <w:pStyle w:val="TableText"/>
              <w:ind w:left="285"/>
              <w:spacing w:before="136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8941.84</w:t>
            </w:r>
          </w:p>
        </w:tc>
        <w:tc>
          <w:tcPr>
            <w:tcW w:w="100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9" w:type="dxa"/>
            <w:vAlign w:val="top"/>
          </w:tcPr>
          <w:p>
            <w:pPr>
              <w:pStyle w:val="TableText"/>
              <w:ind w:left="376"/>
              <w:spacing w:before="136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2.48</w:t>
            </w:r>
          </w:p>
        </w:tc>
        <w:tc>
          <w:tcPr>
            <w:tcW w:w="910" w:type="dxa"/>
            <w:vAlign w:val="top"/>
          </w:tcPr>
          <w:p>
            <w:pPr>
              <w:pStyle w:val="TableText"/>
              <w:ind w:left="437"/>
              <w:spacing w:before="136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2.48</w:t>
            </w:r>
          </w:p>
        </w:tc>
        <w:tc>
          <w:tcPr>
            <w:tcW w:w="7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9" w:type="dxa"/>
            <w:vAlign w:val="top"/>
          </w:tcPr>
          <w:p>
            <w:pPr>
              <w:pStyle w:val="TableText"/>
              <w:ind w:left="377"/>
              <w:spacing w:before="136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21.14</w:t>
            </w:r>
          </w:p>
        </w:tc>
        <w:tc>
          <w:tcPr>
            <w:tcW w:w="929" w:type="dxa"/>
            <w:vAlign w:val="top"/>
          </w:tcPr>
          <w:p>
            <w:pPr>
              <w:pStyle w:val="TableText"/>
              <w:ind w:left="369"/>
              <w:spacing w:before="136" w:line="239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  <w:spacing w:val="-2"/>
              </w:rPr>
              <w:t>21.14</w:t>
            </w:r>
          </w:p>
        </w:tc>
        <w:tc>
          <w:tcPr>
            <w:tcW w:w="92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headerReference w:type="default" r:id="rId36"/>
          <w:footerReference w:type="default" r:id="rId37"/>
          <w:pgSz w:w="16840" w:h="11900"/>
          <w:pgMar w:top="1209" w:right="275" w:bottom="513" w:left="435" w:header="436" w:footer="176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96"/>
        <w:rPr/>
      </w:pPr>
      <w:r/>
    </w:p>
    <w:p>
      <w:pPr>
        <w:sectPr>
          <w:headerReference w:type="default" r:id="rId38"/>
          <w:footerReference w:type="default" r:id="rId39"/>
          <w:pgSz w:w="16840" w:h="11900"/>
          <w:pgMar w:top="400" w:right="474" w:bottom="587" w:left="551" w:header="0" w:footer="198" w:gutter="0"/>
          <w:cols w:equalWidth="0" w:num="1">
            <w:col w:w="15814" w:space="0"/>
          </w:cols>
        </w:sectPr>
        <w:rPr/>
      </w:pPr>
    </w:p>
    <w:p>
      <w:pPr>
        <w:ind w:left="52"/>
        <w:spacing w:before="199" w:line="223" w:lineRule="auto"/>
        <w:rPr>
          <w:rFonts w:ascii="SimHei" w:hAnsi="SimHei" w:eastAsia="SimHei" w:cs="SimHei"/>
          <w:sz w:val="26"/>
          <w:szCs w:val="26"/>
        </w:rPr>
      </w:pPr>
      <w:r>
        <w:rPr>
          <w:rFonts w:ascii="SimHei" w:hAnsi="SimHei" w:eastAsia="SimHei" w:cs="SimHei"/>
          <w:sz w:val="26"/>
          <w:szCs w:val="26"/>
          <w:b/>
          <w:bCs/>
          <w:spacing w:val="3"/>
        </w:rPr>
        <w:t>附表2</w:t>
      </w:r>
    </w:p>
    <w:p>
      <w:pPr>
        <w:spacing w:line="14" w:lineRule="auto"/>
        <w:rPr>
          <w:rFonts w:ascii="Arial"/>
          <w:sz w:val="2"/>
        </w:rPr>
      </w:pPr>
      <w:r>
        <w:rPr>
          <w:rFonts w:ascii="Arial" w:hAnsi="Arial" w:eastAsia="Arial" w:cs="Arial"/>
          <w:sz w:val="2"/>
          <w:szCs w:val="2"/>
        </w:rPr>
        <w:br w:type="column"/>
      </w:r>
    </w:p>
    <w:p>
      <w:pPr>
        <w:pStyle w:val="BodyText"/>
        <w:spacing w:before="59" w:line="219" w:lineRule="auto"/>
        <w:outlineLvl w:val="1"/>
        <w:rPr>
          <w:sz w:val="30"/>
          <w:szCs w:val="30"/>
        </w:rPr>
      </w:pPr>
      <w:bookmarkStart w:name="bookmark45" w:id="39"/>
      <w:bookmarkEnd w:id="39"/>
      <w:bookmarkStart w:name="bookmark27" w:id="40"/>
      <w:bookmarkEnd w:id="40"/>
      <w:r>
        <w:rPr>
          <w:sz w:val="30"/>
          <w:szCs w:val="30"/>
          <w:b/>
          <w:bCs/>
          <w:spacing w:val="6"/>
        </w:rPr>
        <w:t>国家级公益林面积统计表</w:t>
      </w:r>
    </w:p>
    <w:p>
      <w:pPr>
        <w:pStyle w:val="BodyText"/>
        <w:ind w:left="8235"/>
        <w:spacing w:before="15" w:line="207" w:lineRule="auto"/>
        <w:rPr>
          <w:sz w:val="21"/>
          <w:szCs w:val="21"/>
        </w:rPr>
      </w:pPr>
      <w:r>
        <w:rPr>
          <w:sz w:val="21"/>
          <w:szCs w:val="21"/>
          <w:spacing w:val="-2"/>
        </w:rPr>
        <w:t>单位：万亩</w:t>
      </w:r>
    </w:p>
    <w:p>
      <w:pPr>
        <w:spacing w:line="207" w:lineRule="auto"/>
        <w:sectPr>
          <w:type w:val="continuous"/>
          <w:pgSz w:w="16840" w:h="11900"/>
          <w:pgMar w:top="400" w:right="474" w:bottom="587" w:left="551" w:header="0" w:footer="198" w:gutter="0"/>
          <w:cols w:equalWidth="0" w:num="2">
            <w:col w:w="6393" w:space="100"/>
            <w:col w:w="9321" w:space="0"/>
          </w:cols>
        </w:sectPr>
        <w:rPr>
          <w:sz w:val="21"/>
          <w:szCs w:val="21"/>
        </w:rPr>
      </w:pPr>
    </w:p>
    <w:tbl>
      <w:tblPr>
        <w:tblStyle w:val="TableNormal"/>
        <w:tblW w:w="15769" w:type="dxa"/>
        <w:tblInd w:w="38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2403"/>
        <w:gridCol w:w="1499"/>
        <w:gridCol w:w="1419"/>
        <w:gridCol w:w="1499"/>
        <w:gridCol w:w="1499"/>
        <w:gridCol w:w="1489"/>
        <w:gridCol w:w="1489"/>
        <w:gridCol w:w="1499"/>
        <w:gridCol w:w="1489"/>
        <w:gridCol w:w="1484"/>
      </w:tblGrid>
      <w:tr>
        <w:trPr>
          <w:trHeight w:val="410" w:hRule="atLeast"/>
        </w:trPr>
        <w:tc>
          <w:tcPr>
            <w:tcW w:w="2403" w:type="dxa"/>
            <w:vAlign w:val="top"/>
            <w:vMerge w:val="restart"/>
            <w:tcBorders>
              <w:bottom w:val="nil"/>
              <w:top w:val="single" w:color="000000" w:sz="2" w:space="0"/>
            </w:tcBorders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894"/>
              <w:spacing w:before="68" w:line="220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4"/>
              </w:rPr>
              <w:t>单  位</w:t>
            </w:r>
          </w:p>
        </w:tc>
        <w:tc>
          <w:tcPr>
            <w:tcW w:w="4417" w:type="dxa"/>
            <w:vAlign w:val="top"/>
            <w:gridSpan w:val="3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1971"/>
              <w:spacing w:before="109" w:line="221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合计</w:t>
            </w:r>
          </w:p>
        </w:tc>
        <w:tc>
          <w:tcPr>
            <w:tcW w:w="4477" w:type="dxa"/>
            <w:vAlign w:val="top"/>
            <w:gridSpan w:val="3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2004"/>
              <w:spacing w:before="109" w:line="220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5"/>
              </w:rPr>
              <w:t>天然</w:t>
            </w:r>
          </w:p>
        </w:tc>
        <w:tc>
          <w:tcPr>
            <w:tcW w:w="4472" w:type="dxa"/>
            <w:vAlign w:val="top"/>
            <w:gridSpan w:val="3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1907"/>
              <w:spacing w:before="109" w:line="220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3"/>
              </w:rPr>
              <w:t>非天然</w:t>
            </w:r>
          </w:p>
        </w:tc>
      </w:tr>
      <w:tr>
        <w:trPr>
          <w:trHeight w:val="415" w:hRule="atLeast"/>
        </w:trPr>
        <w:tc>
          <w:tcPr>
            <w:tcW w:w="2403" w:type="dxa"/>
            <w:vAlign w:val="top"/>
            <w:vMerge w:val="continue"/>
            <w:tcBorders>
              <w:bottom w:val="single" w:color="000000" w:sz="2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501"/>
              <w:spacing w:before="104" w:line="221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4"/>
              </w:rPr>
              <w:t>小计</w:t>
            </w:r>
          </w:p>
        </w:tc>
        <w:tc>
          <w:tcPr>
            <w:tcW w:w="141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492"/>
              <w:spacing w:before="104" w:line="220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5"/>
              </w:rPr>
              <w:t>国有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413"/>
              <w:spacing w:before="104" w:line="220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3"/>
              </w:rPr>
              <w:t>非国有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534"/>
              <w:spacing w:before="104" w:line="221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4"/>
              </w:rPr>
              <w:t>小计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535"/>
              <w:spacing w:before="104" w:line="220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5"/>
              </w:rPr>
              <w:t>国有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416"/>
              <w:spacing w:before="104" w:line="220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3"/>
              </w:rPr>
              <w:t>非国有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527"/>
              <w:spacing w:before="104" w:line="221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4"/>
              </w:rPr>
              <w:t>小计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538"/>
              <w:spacing w:before="104" w:line="220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5"/>
              </w:rPr>
              <w:t>国有</w:t>
            </w:r>
          </w:p>
        </w:tc>
        <w:tc>
          <w:tcPr>
            <w:tcW w:w="1484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419"/>
              <w:spacing w:before="104" w:line="220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3"/>
              </w:rPr>
              <w:t>非国有</w:t>
            </w:r>
          </w:p>
        </w:tc>
      </w:tr>
      <w:tr>
        <w:trPr>
          <w:trHeight w:val="395" w:hRule="atLeast"/>
        </w:trPr>
        <w:tc>
          <w:tcPr>
            <w:tcW w:w="2403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914"/>
              <w:spacing w:before="94" w:line="221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7"/>
              </w:rPr>
              <w:t>总</w:t>
            </w:r>
            <w:r>
              <w:rPr>
                <w:sz w:val="21"/>
                <w:szCs w:val="21"/>
                <w:spacing w:val="66"/>
              </w:rPr>
              <w:t xml:space="preserve"> </w:t>
            </w:r>
            <w:r>
              <w:rPr>
                <w:sz w:val="21"/>
                <w:szCs w:val="21"/>
                <w:spacing w:val="-7"/>
              </w:rPr>
              <w:t>计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442"/>
              <w:spacing w:before="114" w:line="238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166677.67</w:t>
            </w:r>
          </w:p>
        </w:tc>
        <w:tc>
          <w:tcPr>
            <w:tcW w:w="141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442"/>
              <w:spacing w:before="114" w:line="238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1"/>
              </w:rPr>
              <w:t>97728.81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533"/>
              <w:spacing w:before="114" w:line="238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68948.86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454"/>
              <w:spacing w:before="114" w:line="238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132192.75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545"/>
              <w:spacing w:before="114" w:line="238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1"/>
              </w:rPr>
              <w:t>88279.10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556"/>
              <w:spacing w:before="114" w:line="238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1"/>
              </w:rPr>
              <w:t>43913.65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557"/>
              <w:spacing w:before="114" w:line="238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34484.92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48"/>
              <w:spacing w:before="114" w:line="238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9449.72</w:t>
            </w:r>
          </w:p>
        </w:tc>
        <w:tc>
          <w:tcPr>
            <w:tcW w:w="1484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539"/>
              <w:spacing w:before="114" w:line="238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25035.21</w:t>
            </w:r>
          </w:p>
        </w:tc>
      </w:tr>
      <w:tr>
        <w:trPr>
          <w:trHeight w:val="424" w:hRule="atLeast"/>
        </w:trPr>
        <w:tc>
          <w:tcPr>
            <w:tcW w:w="2403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924"/>
              <w:spacing w:before="113" w:line="21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6"/>
              </w:rPr>
              <w:t>北</w:t>
            </w:r>
            <w:r>
              <w:rPr>
                <w:sz w:val="21"/>
                <w:szCs w:val="21"/>
                <w:spacing w:val="40"/>
              </w:rPr>
              <w:t xml:space="preserve"> </w:t>
            </w:r>
            <w:r>
              <w:rPr>
                <w:sz w:val="21"/>
                <w:szCs w:val="21"/>
                <w:spacing w:val="-6"/>
              </w:rPr>
              <w:t>京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51"/>
              <w:spacing w:before="134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494.21</w:t>
            </w:r>
          </w:p>
        </w:tc>
        <w:tc>
          <w:tcPr>
            <w:tcW w:w="141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52"/>
              <w:spacing w:before="134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77.18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43"/>
              <w:spacing w:before="134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417.03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64"/>
              <w:spacing w:before="134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319.38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855"/>
              <w:spacing w:before="134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38.33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66"/>
              <w:spacing w:before="134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281.05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67"/>
              <w:spacing w:before="134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4"/>
              </w:rPr>
              <w:t>174.83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858"/>
              <w:spacing w:before="134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38.85</w:t>
            </w:r>
          </w:p>
        </w:tc>
        <w:tc>
          <w:tcPr>
            <w:tcW w:w="1484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49"/>
              <w:spacing w:before="134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4"/>
              </w:rPr>
              <w:t>135.98</w:t>
            </w:r>
          </w:p>
        </w:tc>
      </w:tr>
      <w:tr>
        <w:trPr>
          <w:trHeight w:val="415" w:hRule="atLeast"/>
        </w:trPr>
        <w:tc>
          <w:tcPr>
            <w:tcW w:w="2403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924"/>
              <w:spacing w:before="104" w:line="21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7"/>
              </w:rPr>
              <w:t>天</w:t>
            </w:r>
            <w:r>
              <w:rPr>
                <w:sz w:val="21"/>
                <w:szCs w:val="21"/>
                <w:spacing w:val="35"/>
              </w:rPr>
              <w:t xml:space="preserve"> </w:t>
            </w:r>
            <w:r>
              <w:rPr>
                <w:sz w:val="21"/>
                <w:szCs w:val="21"/>
                <w:spacing w:val="-7"/>
              </w:rPr>
              <w:t>津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861"/>
              <w:spacing w:before="125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4"/>
              </w:rPr>
              <w:t>12.42</w:t>
            </w:r>
          </w:p>
        </w:tc>
        <w:tc>
          <w:tcPr>
            <w:tcW w:w="141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862"/>
              <w:spacing w:before="125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3.17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953"/>
              <w:spacing w:before="125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9.25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974"/>
              <w:spacing w:before="125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4.03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965"/>
              <w:spacing w:before="125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2.33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976"/>
              <w:spacing w:before="125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5"/>
              </w:rPr>
              <w:t>1.70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977"/>
              <w:spacing w:before="125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8.38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968"/>
              <w:spacing w:before="125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0.84</w:t>
            </w:r>
          </w:p>
        </w:tc>
        <w:tc>
          <w:tcPr>
            <w:tcW w:w="1484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959"/>
              <w:spacing w:before="125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7.54</w:t>
            </w:r>
          </w:p>
        </w:tc>
      </w:tr>
      <w:tr>
        <w:trPr>
          <w:trHeight w:val="405" w:hRule="atLeast"/>
        </w:trPr>
        <w:tc>
          <w:tcPr>
            <w:tcW w:w="2403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924"/>
              <w:spacing w:before="107" w:line="221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4"/>
              </w:rPr>
              <w:t>河</w:t>
            </w:r>
            <w:r>
              <w:rPr>
                <w:sz w:val="21"/>
                <w:szCs w:val="21"/>
                <w:spacing w:val="34"/>
              </w:rPr>
              <w:t xml:space="preserve"> </w:t>
            </w:r>
            <w:r>
              <w:rPr>
                <w:sz w:val="21"/>
                <w:szCs w:val="21"/>
                <w:spacing w:val="-4"/>
              </w:rPr>
              <w:t>北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51"/>
              <w:spacing w:before="125" w:line="237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2616.18</w:t>
            </w:r>
          </w:p>
        </w:tc>
        <w:tc>
          <w:tcPr>
            <w:tcW w:w="141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52"/>
              <w:spacing w:before="125" w:line="237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706.77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43"/>
              <w:spacing w:before="125" w:line="237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1909.42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64"/>
              <w:spacing w:before="125" w:line="237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1776.42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55"/>
              <w:spacing w:before="125" w:line="237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431.05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56"/>
              <w:spacing w:before="125" w:line="237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1345.38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67"/>
              <w:spacing w:before="125" w:line="237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839.76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58"/>
              <w:spacing w:before="125" w:line="237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275.72</w:t>
            </w:r>
          </w:p>
        </w:tc>
        <w:tc>
          <w:tcPr>
            <w:tcW w:w="1484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49"/>
              <w:spacing w:before="125" w:line="237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564.04</w:t>
            </w:r>
          </w:p>
        </w:tc>
      </w:tr>
      <w:tr>
        <w:trPr>
          <w:trHeight w:val="415" w:hRule="atLeast"/>
        </w:trPr>
        <w:tc>
          <w:tcPr>
            <w:tcW w:w="2403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924"/>
              <w:spacing w:before="108" w:line="223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14"/>
              </w:rPr>
              <w:t>山</w:t>
            </w:r>
            <w:r>
              <w:rPr>
                <w:sz w:val="21"/>
                <w:szCs w:val="21"/>
                <w:spacing w:val="61"/>
              </w:rPr>
              <w:t xml:space="preserve"> </w:t>
            </w:r>
            <w:r>
              <w:rPr>
                <w:sz w:val="21"/>
                <w:szCs w:val="21"/>
                <w:spacing w:val="-14"/>
              </w:rPr>
              <w:t>西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51"/>
              <w:spacing w:before="124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3139.98</w:t>
            </w:r>
          </w:p>
        </w:tc>
        <w:tc>
          <w:tcPr>
            <w:tcW w:w="141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542"/>
              <w:spacing w:before="124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1477.50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43"/>
              <w:spacing w:before="124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1662.48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64"/>
              <w:spacing w:before="124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1454.67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55"/>
              <w:spacing w:before="124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890.15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66"/>
              <w:spacing w:before="124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564.52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67"/>
              <w:spacing w:before="124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1685.31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58"/>
              <w:spacing w:before="124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587.35</w:t>
            </w:r>
          </w:p>
        </w:tc>
        <w:tc>
          <w:tcPr>
            <w:tcW w:w="1484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40"/>
              <w:spacing w:before="124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1097.96</w:t>
            </w:r>
          </w:p>
        </w:tc>
      </w:tr>
      <w:tr>
        <w:trPr>
          <w:trHeight w:val="405" w:hRule="atLeast"/>
        </w:trPr>
        <w:tc>
          <w:tcPr>
            <w:tcW w:w="2403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874"/>
              <w:spacing w:before="104" w:line="21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4"/>
              </w:rPr>
              <w:t>内蒙古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541"/>
              <w:spacing w:before="125" w:line="237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18144.61</w:t>
            </w:r>
          </w:p>
        </w:tc>
        <w:tc>
          <w:tcPr>
            <w:tcW w:w="141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542"/>
              <w:spacing w:before="125" w:line="237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9711.04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43"/>
              <w:spacing w:before="125" w:line="237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8433.57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554"/>
              <w:spacing w:before="125" w:line="237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12159.66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45"/>
              <w:spacing w:before="125" w:line="237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8782.11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56"/>
              <w:spacing w:before="125" w:line="237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3377.55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67"/>
              <w:spacing w:before="125" w:line="237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5984.95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58"/>
              <w:spacing w:before="125" w:line="237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928.93</w:t>
            </w:r>
          </w:p>
        </w:tc>
        <w:tc>
          <w:tcPr>
            <w:tcW w:w="1484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40"/>
              <w:spacing w:before="125" w:line="237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5056.02</w:t>
            </w:r>
          </w:p>
        </w:tc>
      </w:tr>
      <w:tr>
        <w:trPr>
          <w:trHeight w:val="414" w:hRule="atLeast"/>
        </w:trPr>
        <w:tc>
          <w:tcPr>
            <w:tcW w:w="2403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564"/>
              <w:spacing w:before="104" w:line="21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1"/>
              </w:rPr>
              <w:t>一内蒙古森工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51"/>
              <w:spacing w:before="124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3213.70</w:t>
            </w:r>
          </w:p>
        </w:tc>
        <w:tc>
          <w:tcPr>
            <w:tcW w:w="141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542"/>
              <w:spacing w:before="124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3213.70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64"/>
              <w:spacing w:before="124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3113.50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45"/>
              <w:spacing w:before="124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3113.50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67"/>
              <w:spacing w:before="124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4"/>
              </w:rPr>
              <w:t>100.20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58"/>
              <w:spacing w:before="124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4"/>
              </w:rPr>
              <w:t>100.20</w:t>
            </w:r>
          </w:p>
        </w:tc>
        <w:tc>
          <w:tcPr>
            <w:tcW w:w="1484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15" w:hRule="atLeast"/>
        </w:trPr>
        <w:tc>
          <w:tcPr>
            <w:tcW w:w="2403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64"/>
              <w:spacing w:before="105" w:line="21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一地方林业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541"/>
              <w:spacing w:before="125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14930.91</w:t>
            </w:r>
          </w:p>
        </w:tc>
        <w:tc>
          <w:tcPr>
            <w:tcW w:w="141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542"/>
              <w:spacing w:before="125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6497.34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43"/>
              <w:spacing w:before="125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8433.57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64"/>
              <w:spacing w:before="125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9046.16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45"/>
              <w:spacing w:before="125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5668.61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56"/>
              <w:spacing w:before="125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3377.55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67"/>
              <w:spacing w:before="125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5884.75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58"/>
              <w:spacing w:before="125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828.73</w:t>
            </w:r>
          </w:p>
        </w:tc>
        <w:tc>
          <w:tcPr>
            <w:tcW w:w="1484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40"/>
              <w:spacing w:before="125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5056.02</w:t>
            </w:r>
          </w:p>
        </w:tc>
      </w:tr>
      <w:tr>
        <w:trPr>
          <w:trHeight w:val="424" w:hRule="atLeast"/>
        </w:trPr>
        <w:tc>
          <w:tcPr>
            <w:tcW w:w="2403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924"/>
              <w:spacing w:before="116" w:line="221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7"/>
              </w:rPr>
              <w:t>辽</w:t>
            </w:r>
            <w:r>
              <w:rPr>
                <w:sz w:val="21"/>
                <w:szCs w:val="21"/>
                <w:spacing w:val="53"/>
              </w:rPr>
              <w:t xml:space="preserve"> </w:t>
            </w:r>
            <w:r>
              <w:rPr>
                <w:sz w:val="21"/>
                <w:szCs w:val="21"/>
                <w:spacing w:val="-7"/>
              </w:rPr>
              <w:t>宁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51"/>
              <w:spacing w:before="135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3016.78</w:t>
            </w:r>
          </w:p>
        </w:tc>
        <w:tc>
          <w:tcPr>
            <w:tcW w:w="141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52"/>
              <w:spacing w:before="135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716.16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43"/>
              <w:spacing w:before="135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2300.62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64"/>
              <w:spacing w:before="135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1907.92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55"/>
              <w:spacing w:before="135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294.20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56"/>
              <w:spacing w:before="135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1613.73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67"/>
              <w:spacing w:before="135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1108.86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58"/>
              <w:spacing w:before="135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421.97</w:t>
            </w:r>
          </w:p>
        </w:tc>
        <w:tc>
          <w:tcPr>
            <w:tcW w:w="1484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49"/>
              <w:spacing w:before="135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686.89</w:t>
            </w:r>
          </w:p>
        </w:tc>
      </w:tr>
      <w:tr>
        <w:trPr>
          <w:trHeight w:val="415" w:hRule="atLeast"/>
        </w:trPr>
        <w:tc>
          <w:tcPr>
            <w:tcW w:w="2403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924"/>
              <w:spacing w:before="105" w:line="21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8"/>
              </w:rPr>
              <w:t>吉</w:t>
            </w:r>
            <w:r>
              <w:rPr>
                <w:sz w:val="21"/>
                <w:szCs w:val="21"/>
                <w:spacing w:val="37"/>
              </w:rPr>
              <w:t xml:space="preserve"> </w:t>
            </w:r>
            <w:r>
              <w:rPr>
                <w:sz w:val="21"/>
                <w:szCs w:val="21"/>
                <w:spacing w:val="-8"/>
              </w:rPr>
              <w:t>林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51"/>
              <w:spacing w:before="126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3388.38</w:t>
            </w:r>
          </w:p>
        </w:tc>
        <w:tc>
          <w:tcPr>
            <w:tcW w:w="141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542"/>
              <w:spacing w:before="126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2971.11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43"/>
              <w:spacing w:before="126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417.27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64"/>
              <w:spacing w:before="126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2896.18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45"/>
              <w:spacing w:before="126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2604.45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66"/>
              <w:spacing w:before="126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291.73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67"/>
              <w:spacing w:before="126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492.19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58"/>
              <w:spacing w:before="126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366.65</w:t>
            </w:r>
          </w:p>
        </w:tc>
        <w:tc>
          <w:tcPr>
            <w:tcW w:w="1484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49"/>
              <w:spacing w:before="126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4"/>
              </w:rPr>
              <w:t>125.54</w:t>
            </w:r>
          </w:p>
        </w:tc>
      </w:tr>
      <w:tr>
        <w:trPr>
          <w:trHeight w:val="424" w:hRule="atLeast"/>
        </w:trPr>
        <w:tc>
          <w:tcPr>
            <w:tcW w:w="2403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564"/>
              <w:spacing w:before="115" w:line="21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1"/>
              </w:rPr>
              <w:t>一吉林长白山森工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51"/>
              <w:spacing w:before="136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1650.60</w:t>
            </w:r>
          </w:p>
        </w:tc>
        <w:tc>
          <w:tcPr>
            <w:tcW w:w="141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542"/>
              <w:spacing w:before="136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1650.60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64"/>
              <w:spacing w:before="136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1583.76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45"/>
              <w:spacing w:before="136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1583.76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877"/>
              <w:spacing w:before="136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66.82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858"/>
              <w:spacing w:before="136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66.82</w:t>
            </w:r>
          </w:p>
        </w:tc>
        <w:tc>
          <w:tcPr>
            <w:tcW w:w="1484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15" w:hRule="atLeast"/>
        </w:trPr>
        <w:tc>
          <w:tcPr>
            <w:tcW w:w="2403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64"/>
              <w:spacing w:before="106" w:line="21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一地方林业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51"/>
              <w:spacing w:before="127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1737.78</w:t>
            </w:r>
          </w:p>
        </w:tc>
        <w:tc>
          <w:tcPr>
            <w:tcW w:w="141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542"/>
              <w:spacing w:before="127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1320.51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43"/>
              <w:spacing w:before="127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417.27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64"/>
              <w:spacing w:before="127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1312.42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45"/>
              <w:spacing w:before="127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1020.69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66"/>
              <w:spacing w:before="127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291.73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67"/>
              <w:spacing w:before="127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425.37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58"/>
              <w:spacing w:before="127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299.83</w:t>
            </w:r>
          </w:p>
        </w:tc>
        <w:tc>
          <w:tcPr>
            <w:tcW w:w="1484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49"/>
              <w:spacing w:before="127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4"/>
              </w:rPr>
              <w:t>125.54</w:t>
            </w:r>
          </w:p>
        </w:tc>
      </w:tr>
      <w:tr>
        <w:trPr>
          <w:trHeight w:val="415" w:hRule="atLeast"/>
        </w:trPr>
        <w:tc>
          <w:tcPr>
            <w:tcW w:w="2403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874"/>
              <w:spacing w:before="106" w:line="21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2"/>
              </w:rPr>
              <w:t>黑龙江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51"/>
              <w:spacing w:before="127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8334.11</w:t>
            </w:r>
          </w:p>
        </w:tc>
        <w:tc>
          <w:tcPr>
            <w:tcW w:w="141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542"/>
              <w:spacing w:before="127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8297.66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853"/>
              <w:spacing w:before="127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36.45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64"/>
              <w:spacing w:before="127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6831.43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45"/>
              <w:spacing w:before="127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6825.11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976"/>
              <w:spacing w:before="127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6.32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67"/>
              <w:spacing w:before="127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1502.68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48"/>
              <w:spacing w:before="127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1472.55</w:t>
            </w:r>
          </w:p>
        </w:tc>
        <w:tc>
          <w:tcPr>
            <w:tcW w:w="1484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850"/>
              <w:spacing w:before="127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30.13</w:t>
            </w:r>
          </w:p>
        </w:tc>
      </w:tr>
      <w:tr>
        <w:trPr>
          <w:trHeight w:val="414" w:hRule="atLeast"/>
        </w:trPr>
        <w:tc>
          <w:tcPr>
            <w:tcW w:w="2403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14"/>
              <w:spacing w:before="106" w:line="21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15"/>
              </w:rPr>
              <w:t>—龙江森工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51"/>
              <w:spacing w:before="127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2957.35</w:t>
            </w:r>
          </w:p>
        </w:tc>
        <w:tc>
          <w:tcPr>
            <w:tcW w:w="141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542"/>
              <w:spacing w:before="127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2957.35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64"/>
              <w:spacing w:before="127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2174.41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45"/>
              <w:spacing w:before="127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2174.41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67"/>
              <w:spacing w:before="127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782.94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58"/>
              <w:spacing w:before="127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782.94</w:t>
            </w:r>
          </w:p>
        </w:tc>
        <w:tc>
          <w:tcPr>
            <w:tcW w:w="1484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15" w:hRule="atLeast"/>
        </w:trPr>
        <w:tc>
          <w:tcPr>
            <w:tcW w:w="2403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64"/>
              <w:spacing w:before="107" w:line="21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2"/>
              </w:rPr>
              <w:t>一伊春森工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51"/>
              <w:spacing w:before="128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1007.81</w:t>
            </w:r>
          </w:p>
        </w:tc>
        <w:tc>
          <w:tcPr>
            <w:tcW w:w="141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542"/>
              <w:spacing w:before="128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1007.81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64"/>
              <w:spacing w:before="128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927.67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55"/>
              <w:spacing w:before="128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927.67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877"/>
              <w:spacing w:before="128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80.14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858"/>
              <w:spacing w:before="128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80.14</w:t>
            </w:r>
          </w:p>
        </w:tc>
        <w:tc>
          <w:tcPr>
            <w:tcW w:w="1484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05" w:hRule="atLeast"/>
        </w:trPr>
        <w:tc>
          <w:tcPr>
            <w:tcW w:w="2403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64"/>
              <w:spacing w:before="107" w:line="21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一地方林业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51"/>
              <w:spacing w:before="128" w:line="234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1"/>
              </w:rPr>
              <w:t>4368.94</w:t>
            </w:r>
          </w:p>
        </w:tc>
        <w:tc>
          <w:tcPr>
            <w:tcW w:w="141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542"/>
              <w:spacing w:before="128" w:line="234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1"/>
              </w:rPr>
              <w:t>4332.49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853"/>
              <w:spacing w:before="128" w:line="234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36.45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64"/>
              <w:spacing w:before="128" w:line="234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3729.34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45"/>
              <w:spacing w:before="128" w:line="234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3723.02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976"/>
              <w:spacing w:before="128" w:line="234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6.32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67"/>
              <w:spacing w:before="128" w:line="234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639.60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58"/>
              <w:spacing w:before="128" w:line="234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609.47</w:t>
            </w:r>
          </w:p>
        </w:tc>
        <w:tc>
          <w:tcPr>
            <w:tcW w:w="1484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850"/>
              <w:spacing w:before="128" w:line="234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30.13</w:t>
            </w:r>
          </w:p>
        </w:tc>
      </w:tr>
      <w:tr>
        <w:trPr>
          <w:trHeight w:val="414" w:hRule="atLeast"/>
        </w:trPr>
        <w:tc>
          <w:tcPr>
            <w:tcW w:w="2403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924"/>
              <w:spacing w:before="108" w:line="221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5"/>
              </w:rPr>
              <w:t>上</w:t>
            </w:r>
            <w:r>
              <w:rPr>
                <w:sz w:val="21"/>
                <w:szCs w:val="21"/>
                <w:spacing w:val="31"/>
              </w:rPr>
              <w:t xml:space="preserve"> </w:t>
            </w:r>
            <w:r>
              <w:rPr>
                <w:sz w:val="21"/>
                <w:szCs w:val="21"/>
                <w:spacing w:val="-5"/>
              </w:rPr>
              <w:t>海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1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84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15" w:hRule="atLeast"/>
        </w:trPr>
        <w:tc>
          <w:tcPr>
            <w:tcW w:w="2403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854"/>
              <w:spacing w:before="109" w:line="220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5"/>
              </w:rPr>
              <w:t>江</w:t>
            </w:r>
            <w:r>
              <w:rPr>
                <w:sz w:val="21"/>
                <w:szCs w:val="21"/>
                <w:spacing w:val="41"/>
              </w:rPr>
              <w:t xml:space="preserve">  </w:t>
            </w:r>
            <w:r>
              <w:rPr>
                <w:sz w:val="21"/>
                <w:szCs w:val="21"/>
                <w:spacing w:val="-5"/>
              </w:rPr>
              <w:t>苏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861"/>
              <w:spacing w:before="129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38.77</w:t>
            </w:r>
          </w:p>
        </w:tc>
        <w:tc>
          <w:tcPr>
            <w:tcW w:w="141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52"/>
              <w:spacing w:before="129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4"/>
              </w:rPr>
              <w:t>10.11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853"/>
              <w:spacing w:before="129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28.67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877"/>
              <w:spacing w:before="129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38.77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858"/>
              <w:spacing w:before="129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4"/>
              </w:rPr>
              <w:t>10.11</w:t>
            </w:r>
          </w:p>
        </w:tc>
        <w:tc>
          <w:tcPr>
            <w:tcW w:w="1484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850"/>
              <w:spacing w:before="129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28.67</w:t>
            </w:r>
          </w:p>
        </w:tc>
      </w:tr>
      <w:tr>
        <w:trPr>
          <w:trHeight w:val="414" w:hRule="atLeast"/>
        </w:trPr>
        <w:tc>
          <w:tcPr>
            <w:tcW w:w="2403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924"/>
              <w:spacing w:before="111" w:line="222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5"/>
              </w:rPr>
              <w:t>浙</w:t>
            </w:r>
            <w:r>
              <w:rPr>
                <w:sz w:val="21"/>
                <w:szCs w:val="21"/>
                <w:spacing w:val="31"/>
              </w:rPr>
              <w:t xml:space="preserve"> </w:t>
            </w:r>
            <w:r>
              <w:rPr>
                <w:sz w:val="21"/>
                <w:szCs w:val="21"/>
                <w:spacing w:val="-5"/>
              </w:rPr>
              <w:t>江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51"/>
              <w:spacing w:before="129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1355.63</w:t>
            </w:r>
          </w:p>
        </w:tc>
        <w:tc>
          <w:tcPr>
            <w:tcW w:w="141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52"/>
              <w:spacing w:before="129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4"/>
              </w:rPr>
              <w:t>138.58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43"/>
              <w:spacing w:before="129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1217.05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64"/>
              <w:spacing w:before="129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938.02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855"/>
              <w:spacing w:before="129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96.32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66"/>
              <w:spacing w:before="129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841.70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67"/>
              <w:spacing w:before="129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417.61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858"/>
              <w:spacing w:before="129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42.26</w:t>
            </w:r>
          </w:p>
        </w:tc>
        <w:tc>
          <w:tcPr>
            <w:tcW w:w="1484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49"/>
              <w:spacing w:before="129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375.35</w:t>
            </w:r>
          </w:p>
        </w:tc>
      </w:tr>
      <w:tr>
        <w:trPr>
          <w:trHeight w:val="400" w:hRule="atLeast"/>
        </w:trPr>
        <w:tc>
          <w:tcPr>
            <w:tcW w:w="2403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924"/>
              <w:spacing w:before="99" w:line="220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7"/>
              </w:rPr>
              <w:t>安</w:t>
            </w:r>
            <w:r>
              <w:rPr>
                <w:sz w:val="21"/>
                <w:szCs w:val="21"/>
                <w:spacing w:val="38"/>
              </w:rPr>
              <w:t xml:space="preserve"> </w:t>
            </w:r>
            <w:r>
              <w:rPr>
                <w:sz w:val="21"/>
                <w:szCs w:val="21"/>
                <w:spacing w:val="-7"/>
              </w:rPr>
              <w:t>徽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51"/>
              <w:spacing w:before="120" w:line="237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1534.16</w:t>
            </w:r>
          </w:p>
        </w:tc>
        <w:tc>
          <w:tcPr>
            <w:tcW w:w="141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52"/>
              <w:spacing w:before="120" w:line="237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253.77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643"/>
              <w:spacing w:before="120" w:line="237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1280.39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64"/>
              <w:spacing w:before="120" w:line="237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707.84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55"/>
              <w:spacing w:before="120" w:line="237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4"/>
              </w:rPr>
              <w:t>108.66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66"/>
              <w:spacing w:before="120" w:line="237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599.18</w:t>
            </w:r>
          </w:p>
        </w:tc>
        <w:tc>
          <w:tcPr>
            <w:tcW w:w="149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67"/>
              <w:spacing w:before="120" w:line="237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826.32</w:t>
            </w:r>
          </w:p>
        </w:tc>
        <w:tc>
          <w:tcPr>
            <w:tcW w:w="1489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58"/>
              <w:spacing w:before="120" w:line="237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4"/>
              </w:rPr>
              <w:t>145.11</w:t>
            </w:r>
          </w:p>
        </w:tc>
        <w:tc>
          <w:tcPr>
            <w:tcW w:w="1484" w:type="dxa"/>
            <w:vAlign w:val="top"/>
            <w:tcBorders>
              <w:bottom w:val="single" w:color="000000" w:sz="2" w:space="0"/>
              <w:top w:val="single" w:color="000000" w:sz="2" w:space="0"/>
            </w:tcBorders>
          </w:tcPr>
          <w:p>
            <w:pPr>
              <w:pStyle w:val="TableText"/>
              <w:ind w:left="749"/>
              <w:spacing w:before="120" w:line="237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681.21</w:t>
            </w:r>
          </w:p>
        </w:tc>
      </w:tr>
    </w:tbl>
    <w:p>
      <w:pPr>
        <w:spacing w:line="14" w:lineRule="auto"/>
        <w:rPr>
          <w:rFonts w:ascii="Arial"/>
          <w:sz w:val="2"/>
        </w:rPr>
      </w:pPr>
      <w:r/>
    </w:p>
    <w:p>
      <w:pPr>
        <w:spacing w:line="14" w:lineRule="auto"/>
        <w:sectPr>
          <w:type w:val="continuous"/>
          <w:pgSz w:w="16840" w:h="11900"/>
          <w:pgMar w:top="400" w:right="474" w:bottom="587" w:left="551" w:header="0" w:footer="198" w:gutter="0"/>
          <w:cols w:equalWidth="0" w:num="1">
            <w:col w:w="15814" w:space="0"/>
          </w:cols>
        </w:sectPr>
        <w:rPr>
          <w:rFonts w:ascii="Arial" w:hAnsi="Arial" w:eastAsia="Arial" w:cs="Arial"/>
          <w:sz w:val="2"/>
          <w:szCs w:val="2"/>
        </w:rPr>
      </w:pPr>
    </w:p>
    <w:tbl>
      <w:tblPr>
        <w:tblStyle w:val="TableNormal"/>
        <w:tblW w:w="15779" w:type="dxa"/>
        <w:tblInd w:w="5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2393"/>
        <w:gridCol w:w="1509"/>
        <w:gridCol w:w="1419"/>
        <w:gridCol w:w="1499"/>
        <w:gridCol w:w="1499"/>
        <w:gridCol w:w="1499"/>
        <w:gridCol w:w="1489"/>
        <w:gridCol w:w="1489"/>
        <w:gridCol w:w="1499"/>
        <w:gridCol w:w="1484"/>
      </w:tblGrid>
      <w:tr>
        <w:trPr>
          <w:trHeight w:val="404" w:hRule="atLeast"/>
        </w:trPr>
        <w:tc>
          <w:tcPr>
            <w:tcW w:w="2393" w:type="dxa"/>
            <w:vAlign w:val="top"/>
            <w:vMerge w:val="restart"/>
            <w:tcBorders>
              <w:bottom w:val="nil"/>
            </w:tcBorders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874"/>
              <w:spacing w:before="68" w:line="220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5"/>
              </w:rPr>
              <w:t>单</w:t>
            </w:r>
            <w:r>
              <w:rPr>
                <w:sz w:val="21"/>
                <w:szCs w:val="21"/>
                <w:spacing w:val="8"/>
              </w:rPr>
              <w:t xml:space="preserve">  </w:t>
            </w:r>
            <w:r>
              <w:rPr>
                <w:sz w:val="21"/>
                <w:szCs w:val="21"/>
                <w:spacing w:val="-5"/>
              </w:rPr>
              <w:t>位</w:t>
            </w:r>
          </w:p>
        </w:tc>
        <w:tc>
          <w:tcPr>
            <w:tcW w:w="4427" w:type="dxa"/>
            <w:vAlign w:val="top"/>
            <w:gridSpan w:val="3"/>
          </w:tcPr>
          <w:p>
            <w:pPr>
              <w:pStyle w:val="TableText"/>
              <w:ind w:left="1971"/>
              <w:spacing w:before="104" w:line="221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合计</w:t>
            </w:r>
          </w:p>
        </w:tc>
        <w:tc>
          <w:tcPr>
            <w:tcW w:w="4487" w:type="dxa"/>
            <w:vAlign w:val="top"/>
            <w:gridSpan w:val="3"/>
          </w:tcPr>
          <w:p>
            <w:pPr>
              <w:pStyle w:val="TableText"/>
              <w:ind w:left="2024"/>
              <w:spacing w:before="104" w:line="220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5"/>
              </w:rPr>
              <w:t>天然</w:t>
            </w:r>
          </w:p>
        </w:tc>
        <w:tc>
          <w:tcPr>
            <w:tcW w:w="4472" w:type="dxa"/>
            <w:vAlign w:val="top"/>
            <w:gridSpan w:val="3"/>
          </w:tcPr>
          <w:p>
            <w:pPr>
              <w:pStyle w:val="TableText"/>
              <w:ind w:left="1918"/>
              <w:spacing w:before="104" w:line="220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3"/>
              </w:rPr>
              <w:t>非天然</w:t>
            </w:r>
          </w:p>
        </w:tc>
      </w:tr>
      <w:tr>
        <w:trPr>
          <w:trHeight w:val="409" w:hRule="atLeast"/>
        </w:trPr>
        <w:tc>
          <w:tcPr>
            <w:tcW w:w="239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09" w:type="dxa"/>
            <w:vAlign w:val="top"/>
          </w:tcPr>
          <w:p>
            <w:pPr>
              <w:pStyle w:val="TableText"/>
              <w:ind w:left="521"/>
              <w:spacing w:before="100" w:line="221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4"/>
              </w:rPr>
              <w:t>小计</w:t>
            </w:r>
          </w:p>
        </w:tc>
        <w:tc>
          <w:tcPr>
            <w:tcW w:w="1419" w:type="dxa"/>
            <w:vAlign w:val="top"/>
          </w:tcPr>
          <w:p>
            <w:pPr>
              <w:pStyle w:val="TableText"/>
              <w:ind w:left="483"/>
              <w:spacing w:before="100" w:line="220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5"/>
              </w:rPr>
              <w:t>国有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433"/>
              <w:spacing w:before="100" w:line="220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3"/>
              </w:rPr>
              <w:t>非国有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534"/>
              <w:spacing w:before="100" w:line="221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4"/>
              </w:rPr>
              <w:t>小计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525"/>
              <w:spacing w:before="100" w:line="220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5"/>
              </w:rPr>
              <w:t>国有</w:t>
            </w:r>
          </w:p>
        </w:tc>
        <w:tc>
          <w:tcPr>
            <w:tcW w:w="1489" w:type="dxa"/>
            <w:vAlign w:val="top"/>
          </w:tcPr>
          <w:p>
            <w:pPr>
              <w:pStyle w:val="TableText"/>
              <w:ind w:left="406"/>
              <w:spacing w:before="100" w:line="220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3"/>
              </w:rPr>
              <w:t>非国有</w:t>
            </w:r>
          </w:p>
        </w:tc>
        <w:tc>
          <w:tcPr>
            <w:tcW w:w="1489" w:type="dxa"/>
            <w:vAlign w:val="top"/>
          </w:tcPr>
          <w:p>
            <w:pPr>
              <w:pStyle w:val="TableText"/>
              <w:ind w:left="507"/>
              <w:spacing w:before="100" w:line="221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4"/>
              </w:rPr>
              <w:t>小计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518"/>
              <w:spacing w:before="100" w:line="220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5"/>
              </w:rPr>
              <w:t>国有</w:t>
            </w:r>
          </w:p>
        </w:tc>
        <w:tc>
          <w:tcPr>
            <w:tcW w:w="1484" w:type="dxa"/>
            <w:vAlign w:val="top"/>
          </w:tcPr>
          <w:p>
            <w:pPr>
              <w:pStyle w:val="TableText"/>
              <w:ind w:left="420"/>
              <w:spacing w:before="100" w:line="220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3"/>
              </w:rPr>
              <w:t>非国有</w:t>
            </w:r>
          </w:p>
        </w:tc>
      </w:tr>
      <w:tr>
        <w:trPr>
          <w:trHeight w:val="400" w:hRule="atLeast"/>
        </w:trPr>
        <w:tc>
          <w:tcPr>
            <w:tcW w:w="2393" w:type="dxa"/>
            <w:vAlign w:val="top"/>
          </w:tcPr>
          <w:p>
            <w:pPr>
              <w:pStyle w:val="TableText"/>
              <w:ind w:left="924"/>
              <w:spacing w:before="101" w:line="221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4"/>
              </w:rPr>
              <w:t>福</w:t>
            </w:r>
            <w:r>
              <w:rPr>
                <w:sz w:val="21"/>
                <w:szCs w:val="21"/>
                <w:spacing w:val="10"/>
              </w:rPr>
              <w:t xml:space="preserve"> </w:t>
            </w:r>
            <w:r>
              <w:rPr>
                <w:sz w:val="21"/>
                <w:szCs w:val="21"/>
                <w:spacing w:val="-4"/>
              </w:rPr>
              <w:t>建</w:t>
            </w:r>
          </w:p>
        </w:tc>
        <w:tc>
          <w:tcPr>
            <w:tcW w:w="1509" w:type="dxa"/>
            <w:vAlign w:val="top"/>
          </w:tcPr>
          <w:p>
            <w:pPr>
              <w:pStyle w:val="TableText"/>
              <w:ind w:left="651"/>
              <w:spacing w:before="121" w:line="236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2082.10</w:t>
            </w:r>
          </w:p>
        </w:tc>
        <w:tc>
          <w:tcPr>
            <w:tcW w:w="1419" w:type="dxa"/>
            <w:vAlign w:val="top"/>
          </w:tcPr>
          <w:p>
            <w:pPr>
              <w:pStyle w:val="TableText"/>
              <w:ind w:left="672"/>
              <w:spacing w:before="121" w:line="236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327.14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643"/>
              <w:spacing w:before="121" w:line="236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1754.96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664"/>
              <w:spacing w:before="121" w:line="236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1526.06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735"/>
              <w:spacing w:before="121" w:line="236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257.58</w:t>
            </w:r>
          </w:p>
        </w:tc>
        <w:tc>
          <w:tcPr>
            <w:tcW w:w="1489" w:type="dxa"/>
            <w:vAlign w:val="top"/>
          </w:tcPr>
          <w:p>
            <w:pPr>
              <w:pStyle w:val="TableText"/>
              <w:ind w:left="656"/>
              <w:spacing w:before="121" w:line="236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1268.48</w:t>
            </w:r>
          </w:p>
        </w:tc>
        <w:tc>
          <w:tcPr>
            <w:tcW w:w="1489" w:type="dxa"/>
            <w:vAlign w:val="top"/>
          </w:tcPr>
          <w:p>
            <w:pPr>
              <w:pStyle w:val="TableText"/>
              <w:ind w:left="768"/>
              <w:spacing w:before="121" w:line="236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556.04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858"/>
              <w:spacing w:before="121" w:line="236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69.56</w:t>
            </w:r>
          </w:p>
        </w:tc>
        <w:tc>
          <w:tcPr>
            <w:tcW w:w="1484" w:type="dxa"/>
            <w:vAlign w:val="top"/>
          </w:tcPr>
          <w:p>
            <w:pPr>
              <w:pStyle w:val="TableText"/>
              <w:ind w:left="769"/>
              <w:spacing w:before="121" w:line="236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486.48</w:t>
            </w:r>
          </w:p>
        </w:tc>
      </w:tr>
      <w:tr>
        <w:trPr>
          <w:trHeight w:val="419" w:hRule="atLeast"/>
        </w:trPr>
        <w:tc>
          <w:tcPr>
            <w:tcW w:w="2393" w:type="dxa"/>
            <w:vAlign w:val="top"/>
          </w:tcPr>
          <w:p>
            <w:pPr>
              <w:pStyle w:val="TableText"/>
              <w:ind w:left="924"/>
              <w:spacing w:before="114" w:line="223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5"/>
              </w:rPr>
              <w:t>江</w:t>
            </w:r>
            <w:r>
              <w:rPr>
                <w:sz w:val="21"/>
                <w:szCs w:val="21"/>
                <w:spacing w:val="33"/>
              </w:rPr>
              <w:t xml:space="preserve"> </w:t>
            </w:r>
            <w:r>
              <w:rPr>
                <w:sz w:val="21"/>
                <w:szCs w:val="21"/>
                <w:spacing w:val="-5"/>
              </w:rPr>
              <w:t>西</w:t>
            </w:r>
          </w:p>
        </w:tc>
        <w:tc>
          <w:tcPr>
            <w:tcW w:w="1509" w:type="dxa"/>
            <w:vAlign w:val="top"/>
          </w:tcPr>
          <w:p>
            <w:pPr>
              <w:pStyle w:val="TableText"/>
              <w:ind w:left="651"/>
              <w:spacing w:before="131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3235.92</w:t>
            </w:r>
          </w:p>
        </w:tc>
        <w:tc>
          <w:tcPr>
            <w:tcW w:w="1419" w:type="dxa"/>
            <w:vAlign w:val="top"/>
          </w:tcPr>
          <w:p>
            <w:pPr>
              <w:pStyle w:val="TableText"/>
              <w:ind w:left="672"/>
              <w:spacing w:before="131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865.11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643"/>
              <w:spacing w:before="131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2370.81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664"/>
              <w:spacing w:before="131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2519.33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735"/>
              <w:spacing w:before="131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605.45</w:t>
            </w:r>
          </w:p>
        </w:tc>
        <w:tc>
          <w:tcPr>
            <w:tcW w:w="1489" w:type="dxa"/>
            <w:vAlign w:val="top"/>
          </w:tcPr>
          <w:p>
            <w:pPr>
              <w:pStyle w:val="TableText"/>
              <w:ind w:left="656"/>
              <w:spacing w:before="131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1913.88</w:t>
            </w:r>
          </w:p>
        </w:tc>
        <w:tc>
          <w:tcPr>
            <w:tcW w:w="1489" w:type="dxa"/>
            <w:vAlign w:val="top"/>
          </w:tcPr>
          <w:p>
            <w:pPr>
              <w:pStyle w:val="TableText"/>
              <w:ind w:left="768"/>
              <w:spacing w:before="131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716.59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758"/>
              <w:spacing w:before="131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259.66</w:t>
            </w:r>
          </w:p>
        </w:tc>
        <w:tc>
          <w:tcPr>
            <w:tcW w:w="1484" w:type="dxa"/>
            <w:vAlign w:val="top"/>
          </w:tcPr>
          <w:p>
            <w:pPr>
              <w:pStyle w:val="TableText"/>
              <w:ind w:left="769"/>
              <w:spacing w:before="131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456.93</w:t>
            </w:r>
          </w:p>
        </w:tc>
      </w:tr>
      <w:tr>
        <w:trPr>
          <w:trHeight w:val="400" w:hRule="atLeast"/>
        </w:trPr>
        <w:tc>
          <w:tcPr>
            <w:tcW w:w="2393" w:type="dxa"/>
            <w:vAlign w:val="top"/>
          </w:tcPr>
          <w:p>
            <w:pPr>
              <w:pStyle w:val="TableText"/>
              <w:ind w:left="864"/>
              <w:spacing w:before="101" w:line="21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14"/>
              </w:rPr>
              <w:t>山</w:t>
            </w:r>
            <w:r>
              <w:rPr>
                <w:sz w:val="21"/>
                <w:szCs w:val="21"/>
                <w:spacing w:val="35"/>
              </w:rPr>
              <w:t xml:space="preserve">  </w:t>
            </w:r>
            <w:r>
              <w:rPr>
                <w:sz w:val="21"/>
                <w:szCs w:val="21"/>
                <w:spacing w:val="-14"/>
              </w:rPr>
              <w:t>东</w:t>
            </w:r>
          </w:p>
        </w:tc>
        <w:tc>
          <w:tcPr>
            <w:tcW w:w="1509" w:type="dxa"/>
            <w:vAlign w:val="top"/>
          </w:tcPr>
          <w:p>
            <w:pPr>
              <w:pStyle w:val="TableText"/>
              <w:ind w:left="751"/>
              <w:spacing w:before="122" w:line="235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715.20</w:t>
            </w:r>
          </w:p>
        </w:tc>
        <w:tc>
          <w:tcPr>
            <w:tcW w:w="1419" w:type="dxa"/>
            <w:vAlign w:val="top"/>
          </w:tcPr>
          <w:p>
            <w:pPr>
              <w:pStyle w:val="TableText"/>
              <w:ind w:left="672"/>
              <w:spacing w:before="122" w:line="235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4"/>
              </w:rPr>
              <w:t>166.56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743"/>
              <w:spacing w:before="172" w:line="191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548.64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984"/>
              <w:spacing w:before="172" w:line="191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9.97</w:t>
            </w:r>
          </w:p>
        </w:tc>
        <w:tc>
          <w:tcPr>
            <w:tcW w:w="149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89" w:type="dxa"/>
            <w:vAlign w:val="top"/>
          </w:tcPr>
          <w:p>
            <w:pPr>
              <w:pStyle w:val="TableText"/>
              <w:ind w:left="976"/>
              <w:spacing w:before="172" w:line="191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9.97</w:t>
            </w:r>
          </w:p>
        </w:tc>
        <w:tc>
          <w:tcPr>
            <w:tcW w:w="1489" w:type="dxa"/>
            <w:vAlign w:val="top"/>
          </w:tcPr>
          <w:p>
            <w:pPr>
              <w:pStyle w:val="TableText"/>
              <w:ind w:left="768"/>
              <w:spacing w:before="122" w:line="235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705.23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758"/>
              <w:spacing w:before="172" w:line="191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4"/>
              </w:rPr>
              <w:t>166.56</w:t>
            </w:r>
          </w:p>
        </w:tc>
        <w:tc>
          <w:tcPr>
            <w:tcW w:w="1484" w:type="dxa"/>
            <w:vAlign w:val="top"/>
          </w:tcPr>
          <w:p>
            <w:pPr>
              <w:pStyle w:val="TableText"/>
              <w:ind w:left="769"/>
              <w:spacing w:before="172" w:line="191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538.67</w:t>
            </w:r>
          </w:p>
        </w:tc>
      </w:tr>
      <w:tr>
        <w:trPr>
          <w:trHeight w:val="400" w:hRule="atLeast"/>
        </w:trPr>
        <w:tc>
          <w:tcPr>
            <w:tcW w:w="2393" w:type="dxa"/>
            <w:vAlign w:val="top"/>
          </w:tcPr>
          <w:p>
            <w:pPr>
              <w:pStyle w:val="TableText"/>
              <w:ind w:left="924"/>
              <w:spacing w:before="104" w:line="221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4"/>
              </w:rPr>
              <w:t>河</w:t>
            </w:r>
            <w:r>
              <w:rPr>
                <w:sz w:val="21"/>
                <w:szCs w:val="21"/>
                <w:spacing w:val="10"/>
              </w:rPr>
              <w:t xml:space="preserve"> </w:t>
            </w:r>
            <w:r>
              <w:rPr>
                <w:sz w:val="21"/>
                <w:szCs w:val="21"/>
                <w:spacing w:val="-4"/>
              </w:rPr>
              <w:t>南</w:t>
            </w:r>
          </w:p>
        </w:tc>
        <w:tc>
          <w:tcPr>
            <w:tcW w:w="1509" w:type="dxa"/>
            <w:vAlign w:val="top"/>
          </w:tcPr>
          <w:p>
            <w:pPr>
              <w:pStyle w:val="TableText"/>
              <w:ind w:left="651"/>
              <w:spacing w:before="122" w:line="235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1897.82</w:t>
            </w:r>
          </w:p>
        </w:tc>
        <w:tc>
          <w:tcPr>
            <w:tcW w:w="1419" w:type="dxa"/>
            <w:vAlign w:val="top"/>
          </w:tcPr>
          <w:p>
            <w:pPr>
              <w:pStyle w:val="TableText"/>
              <w:ind w:left="672"/>
              <w:spacing w:before="122" w:line="235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394.76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643"/>
              <w:spacing w:before="122" w:line="235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1503.06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664"/>
              <w:spacing w:before="122" w:line="235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1187.97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735"/>
              <w:spacing w:before="122" w:line="235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243.96</w:t>
            </w:r>
          </w:p>
        </w:tc>
        <w:tc>
          <w:tcPr>
            <w:tcW w:w="1489" w:type="dxa"/>
            <w:vAlign w:val="top"/>
          </w:tcPr>
          <w:p>
            <w:pPr>
              <w:pStyle w:val="TableText"/>
              <w:ind w:left="767"/>
              <w:spacing w:before="122" w:line="235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944.01</w:t>
            </w:r>
          </w:p>
        </w:tc>
        <w:tc>
          <w:tcPr>
            <w:tcW w:w="1489" w:type="dxa"/>
            <w:vAlign w:val="top"/>
          </w:tcPr>
          <w:p>
            <w:pPr>
              <w:pStyle w:val="TableText"/>
              <w:ind w:left="768"/>
              <w:spacing w:before="122" w:line="235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709.85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758"/>
              <w:spacing w:before="122" w:line="235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4"/>
              </w:rPr>
              <w:t>150.80</w:t>
            </w:r>
          </w:p>
        </w:tc>
        <w:tc>
          <w:tcPr>
            <w:tcW w:w="1484" w:type="dxa"/>
            <w:vAlign w:val="top"/>
          </w:tcPr>
          <w:p>
            <w:pPr>
              <w:pStyle w:val="TableText"/>
              <w:ind w:left="769"/>
              <w:spacing w:before="122" w:line="235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559.05</w:t>
            </w:r>
          </w:p>
        </w:tc>
      </w:tr>
      <w:tr>
        <w:trPr>
          <w:trHeight w:val="400" w:hRule="atLeast"/>
        </w:trPr>
        <w:tc>
          <w:tcPr>
            <w:tcW w:w="2393" w:type="dxa"/>
            <w:vAlign w:val="top"/>
          </w:tcPr>
          <w:p>
            <w:pPr>
              <w:pStyle w:val="TableText"/>
              <w:ind w:left="924"/>
              <w:spacing w:before="104" w:line="221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4"/>
              </w:rPr>
              <w:t>湖</w:t>
            </w:r>
            <w:r>
              <w:rPr>
                <w:sz w:val="21"/>
                <w:szCs w:val="21"/>
                <w:spacing w:val="11"/>
              </w:rPr>
              <w:t xml:space="preserve"> </w:t>
            </w:r>
            <w:r>
              <w:rPr>
                <w:sz w:val="21"/>
                <w:szCs w:val="21"/>
                <w:spacing w:val="-4"/>
              </w:rPr>
              <w:t>北</w:t>
            </w:r>
          </w:p>
        </w:tc>
        <w:tc>
          <w:tcPr>
            <w:tcW w:w="1509" w:type="dxa"/>
            <w:vAlign w:val="top"/>
          </w:tcPr>
          <w:p>
            <w:pPr>
              <w:pStyle w:val="TableText"/>
              <w:ind w:left="651"/>
              <w:spacing w:before="122" w:line="235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2997.78</w:t>
            </w:r>
          </w:p>
        </w:tc>
        <w:tc>
          <w:tcPr>
            <w:tcW w:w="1419" w:type="dxa"/>
            <w:vAlign w:val="top"/>
          </w:tcPr>
          <w:p>
            <w:pPr>
              <w:pStyle w:val="TableText"/>
              <w:ind w:left="672"/>
              <w:spacing w:before="122" w:line="235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255.97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643"/>
              <w:spacing w:before="122" w:line="235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2741.81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664"/>
              <w:spacing w:before="122" w:line="235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2337.52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735"/>
              <w:spacing w:before="122" w:line="235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254.10</w:t>
            </w:r>
          </w:p>
        </w:tc>
        <w:tc>
          <w:tcPr>
            <w:tcW w:w="1489" w:type="dxa"/>
            <w:vAlign w:val="top"/>
          </w:tcPr>
          <w:p>
            <w:pPr>
              <w:pStyle w:val="TableText"/>
              <w:ind w:left="656"/>
              <w:spacing w:before="122" w:line="235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2083.42</w:t>
            </w:r>
          </w:p>
        </w:tc>
        <w:tc>
          <w:tcPr>
            <w:tcW w:w="1489" w:type="dxa"/>
            <w:vAlign w:val="top"/>
          </w:tcPr>
          <w:p>
            <w:pPr>
              <w:pStyle w:val="TableText"/>
              <w:ind w:left="768"/>
              <w:spacing w:before="122" w:line="235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660.25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968"/>
              <w:spacing w:before="122" w:line="235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5"/>
              </w:rPr>
              <w:t>1.87</w:t>
            </w:r>
          </w:p>
        </w:tc>
        <w:tc>
          <w:tcPr>
            <w:tcW w:w="1484" w:type="dxa"/>
            <w:vAlign w:val="top"/>
          </w:tcPr>
          <w:p>
            <w:pPr>
              <w:pStyle w:val="TableText"/>
              <w:ind w:left="769"/>
              <w:spacing w:before="122" w:line="235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658.38</w:t>
            </w:r>
          </w:p>
        </w:tc>
      </w:tr>
      <w:tr>
        <w:trPr>
          <w:trHeight w:val="410" w:hRule="atLeast"/>
        </w:trPr>
        <w:tc>
          <w:tcPr>
            <w:tcW w:w="2393" w:type="dxa"/>
            <w:vAlign w:val="top"/>
          </w:tcPr>
          <w:p>
            <w:pPr>
              <w:pStyle w:val="TableText"/>
              <w:ind w:left="924"/>
              <w:spacing w:before="104" w:line="221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4"/>
              </w:rPr>
              <w:t>湖</w:t>
            </w:r>
            <w:r>
              <w:rPr>
                <w:sz w:val="21"/>
                <w:szCs w:val="21"/>
                <w:spacing w:val="10"/>
              </w:rPr>
              <w:t xml:space="preserve"> </w:t>
            </w:r>
            <w:r>
              <w:rPr>
                <w:sz w:val="21"/>
                <w:szCs w:val="21"/>
                <w:spacing w:val="-4"/>
              </w:rPr>
              <w:t>南</w:t>
            </w:r>
          </w:p>
        </w:tc>
        <w:tc>
          <w:tcPr>
            <w:tcW w:w="1509" w:type="dxa"/>
            <w:vAlign w:val="top"/>
          </w:tcPr>
          <w:p>
            <w:pPr>
              <w:pStyle w:val="TableText"/>
              <w:ind w:left="651"/>
              <w:spacing w:before="122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5550.18</w:t>
            </w:r>
          </w:p>
        </w:tc>
        <w:tc>
          <w:tcPr>
            <w:tcW w:w="1419" w:type="dxa"/>
            <w:vAlign w:val="top"/>
          </w:tcPr>
          <w:p>
            <w:pPr>
              <w:pStyle w:val="TableText"/>
              <w:ind w:left="672"/>
              <w:spacing w:before="122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542.35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643"/>
              <w:spacing w:before="122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5007.83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664"/>
              <w:spacing w:before="122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2415.07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735"/>
              <w:spacing w:before="122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316.58</w:t>
            </w:r>
          </w:p>
        </w:tc>
        <w:tc>
          <w:tcPr>
            <w:tcW w:w="1489" w:type="dxa"/>
            <w:vAlign w:val="top"/>
          </w:tcPr>
          <w:p>
            <w:pPr>
              <w:pStyle w:val="TableText"/>
              <w:ind w:left="656"/>
              <w:spacing w:before="122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2098.49</w:t>
            </w:r>
          </w:p>
        </w:tc>
        <w:tc>
          <w:tcPr>
            <w:tcW w:w="1489" w:type="dxa"/>
            <w:vAlign w:val="top"/>
          </w:tcPr>
          <w:p>
            <w:pPr>
              <w:pStyle w:val="TableText"/>
              <w:ind w:left="657"/>
              <w:spacing w:before="122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3135.11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758"/>
              <w:spacing w:before="122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225.77</w:t>
            </w:r>
          </w:p>
        </w:tc>
        <w:tc>
          <w:tcPr>
            <w:tcW w:w="1484" w:type="dxa"/>
            <w:vAlign w:val="top"/>
          </w:tcPr>
          <w:p>
            <w:pPr>
              <w:pStyle w:val="TableText"/>
              <w:ind w:left="659"/>
              <w:spacing w:before="122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2909.34</w:t>
            </w:r>
          </w:p>
        </w:tc>
      </w:tr>
      <w:tr>
        <w:trPr>
          <w:trHeight w:val="419" w:hRule="atLeast"/>
        </w:trPr>
        <w:tc>
          <w:tcPr>
            <w:tcW w:w="2393" w:type="dxa"/>
            <w:vAlign w:val="top"/>
          </w:tcPr>
          <w:p>
            <w:pPr>
              <w:pStyle w:val="TableText"/>
              <w:ind w:left="924"/>
              <w:spacing w:before="111" w:line="21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5"/>
              </w:rPr>
              <w:t>广</w:t>
            </w:r>
            <w:r>
              <w:rPr>
                <w:sz w:val="21"/>
                <w:szCs w:val="21"/>
                <w:spacing w:val="38"/>
              </w:rPr>
              <w:t xml:space="preserve"> </w:t>
            </w:r>
            <w:r>
              <w:rPr>
                <w:sz w:val="21"/>
                <w:szCs w:val="21"/>
                <w:spacing w:val="-5"/>
              </w:rPr>
              <w:t>东</w:t>
            </w:r>
          </w:p>
        </w:tc>
        <w:tc>
          <w:tcPr>
            <w:tcW w:w="1509" w:type="dxa"/>
            <w:vAlign w:val="top"/>
          </w:tcPr>
          <w:p>
            <w:pPr>
              <w:pStyle w:val="TableText"/>
              <w:ind w:left="651"/>
              <w:spacing w:before="132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1996.80</w:t>
            </w:r>
          </w:p>
        </w:tc>
        <w:tc>
          <w:tcPr>
            <w:tcW w:w="1419" w:type="dxa"/>
            <w:vAlign w:val="top"/>
          </w:tcPr>
          <w:p>
            <w:pPr>
              <w:pStyle w:val="TableText"/>
              <w:ind w:left="672"/>
              <w:spacing w:before="132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285.49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643"/>
              <w:spacing w:before="132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1711.31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664"/>
              <w:spacing w:before="132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1418.42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735"/>
              <w:spacing w:before="132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207.09</w:t>
            </w:r>
          </w:p>
        </w:tc>
        <w:tc>
          <w:tcPr>
            <w:tcW w:w="1489" w:type="dxa"/>
            <w:vAlign w:val="top"/>
          </w:tcPr>
          <w:p>
            <w:pPr>
              <w:pStyle w:val="TableText"/>
              <w:ind w:left="656"/>
              <w:spacing w:before="132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1211.33</w:t>
            </w:r>
          </w:p>
        </w:tc>
        <w:tc>
          <w:tcPr>
            <w:tcW w:w="1489" w:type="dxa"/>
            <w:vAlign w:val="top"/>
          </w:tcPr>
          <w:p>
            <w:pPr>
              <w:pStyle w:val="TableText"/>
              <w:ind w:left="768"/>
              <w:spacing w:before="132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578.39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858"/>
              <w:spacing w:before="132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78.41</w:t>
            </w:r>
          </w:p>
        </w:tc>
        <w:tc>
          <w:tcPr>
            <w:tcW w:w="1484" w:type="dxa"/>
            <w:vAlign w:val="top"/>
          </w:tcPr>
          <w:p>
            <w:pPr>
              <w:pStyle w:val="TableText"/>
              <w:ind w:left="769"/>
              <w:spacing w:before="132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499.98</w:t>
            </w:r>
          </w:p>
        </w:tc>
      </w:tr>
      <w:tr>
        <w:trPr>
          <w:trHeight w:val="400" w:hRule="atLeast"/>
        </w:trPr>
        <w:tc>
          <w:tcPr>
            <w:tcW w:w="2393" w:type="dxa"/>
            <w:vAlign w:val="top"/>
          </w:tcPr>
          <w:p>
            <w:pPr>
              <w:pStyle w:val="TableText"/>
              <w:ind w:left="924"/>
              <w:spacing w:before="103" w:line="221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5"/>
              </w:rPr>
              <w:t>广</w:t>
            </w:r>
            <w:r>
              <w:rPr>
                <w:sz w:val="21"/>
                <w:szCs w:val="21"/>
                <w:spacing w:val="14"/>
              </w:rPr>
              <w:t xml:space="preserve"> </w:t>
            </w:r>
            <w:r>
              <w:rPr>
                <w:sz w:val="21"/>
                <w:szCs w:val="21"/>
                <w:spacing w:val="-5"/>
              </w:rPr>
              <w:t>西</w:t>
            </w:r>
          </w:p>
        </w:tc>
        <w:tc>
          <w:tcPr>
            <w:tcW w:w="1509" w:type="dxa"/>
            <w:vAlign w:val="top"/>
          </w:tcPr>
          <w:p>
            <w:pPr>
              <w:pStyle w:val="TableText"/>
              <w:ind w:left="651"/>
              <w:spacing w:before="123" w:line="234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6573.41</w:t>
            </w:r>
          </w:p>
        </w:tc>
        <w:tc>
          <w:tcPr>
            <w:tcW w:w="1419" w:type="dxa"/>
            <w:vAlign w:val="top"/>
          </w:tcPr>
          <w:p>
            <w:pPr>
              <w:pStyle w:val="TableText"/>
              <w:ind w:left="672"/>
              <w:spacing w:before="123" w:line="234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697.53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643"/>
              <w:spacing w:before="123" w:line="234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5875.88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664"/>
              <w:spacing w:before="123" w:line="234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5133.34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735"/>
              <w:spacing w:before="123" w:line="234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498.58</w:t>
            </w:r>
          </w:p>
        </w:tc>
        <w:tc>
          <w:tcPr>
            <w:tcW w:w="1489" w:type="dxa"/>
            <w:vAlign w:val="top"/>
          </w:tcPr>
          <w:p>
            <w:pPr>
              <w:pStyle w:val="TableText"/>
              <w:ind w:left="656"/>
              <w:spacing w:before="123" w:line="234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1"/>
              </w:rPr>
              <w:t>4634.76</w:t>
            </w:r>
          </w:p>
        </w:tc>
        <w:tc>
          <w:tcPr>
            <w:tcW w:w="1489" w:type="dxa"/>
            <w:vAlign w:val="top"/>
          </w:tcPr>
          <w:p>
            <w:pPr>
              <w:pStyle w:val="TableText"/>
              <w:ind w:left="657"/>
              <w:spacing w:before="123" w:line="234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1440.06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758"/>
              <w:spacing w:before="123" w:line="234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4"/>
              </w:rPr>
              <w:t>198.95</w:t>
            </w:r>
          </w:p>
        </w:tc>
        <w:tc>
          <w:tcPr>
            <w:tcW w:w="1484" w:type="dxa"/>
            <w:vAlign w:val="top"/>
          </w:tcPr>
          <w:p>
            <w:pPr>
              <w:pStyle w:val="TableText"/>
              <w:ind w:left="659"/>
              <w:spacing w:before="123" w:line="234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1241.11</w:t>
            </w:r>
          </w:p>
        </w:tc>
      </w:tr>
      <w:tr>
        <w:trPr>
          <w:trHeight w:val="419" w:hRule="atLeast"/>
        </w:trPr>
        <w:tc>
          <w:tcPr>
            <w:tcW w:w="2393" w:type="dxa"/>
            <w:vAlign w:val="top"/>
          </w:tcPr>
          <w:p>
            <w:pPr>
              <w:pStyle w:val="TableText"/>
              <w:ind w:left="924"/>
              <w:spacing w:before="113" w:line="221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4"/>
              </w:rPr>
              <w:t>海</w:t>
            </w:r>
            <w:r>
              <w:rPr>
                <w:sz w:val="21"/>
                <w:szCs w:val="21"/>
                <w:spacing w:val="10"/>
              </w:rPr>
              <w:t xml:space="preserve"> </w:t>
            </w:r>
            <w:r>
              <w:rPr>
                <w:sz w:val="21"/>
                <w:szCs w:val="21"/>
                <w:spacing w:val="-4"/>
              </w:rPr>
              <w:t>南</w:t>
            </w:r>
          </w:p>
        </w:tc>
        <w:tc>
          <w:tcPr>
            <w:tcW w:w="1509" w:type="dxa"/>
            <w:vAlign w:val="top"/>
          </w:tcPr>
          <w:p>
            <w:pPr>
              <w:pStyle w:val="TableText"/>
              <w:ind w:left="751"/>
              <w:spacing w:before="133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762.87</w:t>
            </w:r>
          </w:p>
        </w:tc>
        <w:tc>
          <w:tcPr>
            <w:tcW w:w="1419" w:type="dxa"/>
            <w:vAlign w:val="top"/>
          </w:tcPr>
          <w:p>
            <w:pPr>
              <w:pStyle w:val="TableText"/>
              <w:ind w:left="672"/>
              <w:spacing w:before="133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547.17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743"/>
              <w:spacing w:before="133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215.70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774"/>
              <w:spacing w:before="133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672.69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735"/>
              <w:spacing w:before="133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503.58</w:t>
            </w:r>
          </w:p>
        </w:tc>
        <w:tc>
          <w:tcPr>
            <w:tcW w:w="1489" w:type="dxa"/>
            <w:vAlign w:val="top"/>
          </w:tcPr>
          <w:p>
            <w:pPr>
              <w:pStyle w:val="TableText"/>
              <w:ind w:left="767"/>
              <w:spacing w:before="133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4"/>
              </w:rPr>
              <w:t>169.11</w:t>
            </w:r>
          </w:p>
        </w:tc>
        <w:tc>
          <w:tcPr>
            <w:tcW w:w="1489" w:type="dxa"/>
            <w:vAlign w:val="top"/>
          </w:tcPr>
          <w:p>
            <w:pPr>
              <w:pStyle w:val="TableText"/>
              <w:ind w:left="868"/>
              <w:spacing w:before="133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90.18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858"/>
              <w:spacing w:before="133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43.59</w:t>
            </w:r>
          </w:p>
        </w:tc>
        <w:tc>
          <w:tcPr>
            <w:tcW w:w="1484" w:type="dxa"/>
            <w:vAlign w:val="top"/>
          </w:tcPr>
          <w:p>
            <w:pPr>
              <w:pStyle w:val="TableText"/>
              <w:ind w:left="869"/>
              <w:spacing w:before="133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46.59</w:t>
            </w:r>
          </w:p>
        </w:tc>
      </w:tr>
      <w:tr>
        <w:trPr>
          <w:trHeight w:val="420" w:hRule="atLeast"/>
        </w:trPr>
        <w:tc>
          <w:tcPr>
            <w:tcW w:w="2393" w:type="dxa"/>
            <w:vAlign w:val="top"/>
          </w:tcPr>
          <w:p>
            <w:pPr>
              <w:pStyle w:val="TableText"/>
              <w:ind w:left="924"/>
              <w:spacing w:before="114" w:line="220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5"/>
              </w:rPr>
              <w:t>重</w:t>
            </w:r>
            <w:r>
              <w:rPr>
                <w:sz w:val="21"/>
                <w:szCs w:val="21"/>
                <w:spacing w:val="7"/>
              </w:rPr>
              <w:t xml:space="preserve"> </w:t>
            </w:r>
            <w:r>
              <w:rPr>
                <w:sz w:val="21"/>
                <w:szCs w:val="21"/>
                <w:spacing w:val="-5"/>
              </w:rPr>
              <w:t>庆</w:t>
            </w:r>
          </w:p>
        </w:tc>
        <w:tc>
          <w:tcPr>
            <w:tcW w:w="1509" w:type="dxa"/>
            <w:vAlign w:val="top"/>
          </w:tcPr>
          <w:p>
            <w:pPr>
              <w:pStyle w:val="TableText"/>
              <w:ind w:left="651"/>
              <w:spacing w:before="134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1369.78</w:t>
            </w:r>
          </w:p>
        </w:tc>
        <w:tc>
          <w:tcPr>
            <w:tcW w:w="1419" w:type="dxa"/>
            <w:vAlign w:val="top"/>
          </w:tcPr>
          <w:p>
            <w:pPr>
              <w:pStyle w:val="TableText"/>
              <w:ind w:left="672"/>
              <w:spacing w:before="134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4"/>
              </w:rPr>
              <w:t>178.78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643"/>
              <w:spacing w:before="134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1191.00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664"/>
              <w:spacing w:before="134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1132.37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735"/>
              <w:spacing w:before="134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4"/>
              </w:rPr>
              <w:t>118.37</w:t>
            </w:r>
          </w:p>
        </w:tc>
        <w:tc>
          <w:tcPr>
            <w:tcW w:w="1489" w:type="dxa"/>
            <w:vAlign w:val="top"/>
          </w:tcPr>
          <w:p>
            <w:pPr>
              <w:pStyle w:val="TableText"/>
              <w:ind w:left="656"/>
              <w:spacing w:before="134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1014.00</w:t>
            </w:r>
          </w:p>
        </w:tc>
        <w:tc>
          <w:tcPr>
            <w:tcW w:w="1489" w:type="dxa"/>
            <w:vAlign w:val="top"/>
          </w:tcPr>
          <w:p>
            <w:pPr>
              <w:pStyle w:val="TableText"/>
              <w:ind w:left="768"/>
              <w:spacing w:before="134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237.42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858"/>
              <w:spacing w:before="134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60.42</w:t>
            </w:r>
          </w:p>
        </w:tc>
        <w:tc>
          <w:tcPr>
            <w:tcW w:w="1484" w:type="dxa"/>
            <w:vAlign w:val="top"/>
          </w:tcPr>
          <w:p>
            <w:pPr>
              <w:pStyle w:val="TableText"/>
              <w:ind w:left="769"/>
              <w:spacing w:before="134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4"/>
              </w:rPr>
              <w:t>177.00</w:t>
            </w:r>
          </w:p>
        </w:tc>
      </w:tr>
      <w:tr>
        <w:trPr>
          <w:trHeight w:val="419" w:hRule="atLeast"/>
        </w:trPr>
        <w:tc>
          <w:tcPr>
            <w:tcW w:w="2393" w:type="dxa"/>
            <w:vAlign w:val="top"/>
          </w:tcPr>
          <w:p>
            <w:pPr>
              <w:pStyle w:val="TableText"/>
              <w:ind w:left="924"/>
              <w:spacing w:before="113" w:line="21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14"/>
              </w:rPr>
              <w:t>四</w:t>
            </w:r>
            <w:r>
              <w:rPr>
                <w:sz w:val="21"/>
                <w:szCs w:val="21"/>
                <w:spacing w:val="61"/>
              </w:rPr>
              <w:t xml:space="preserve"> </w:t>
            </w:r>
            <w:r>
              <w:rPr>
                <w:sz w:val="21"/>
                <w:szCs w:val="21"/>
                <w:spacing w:val="-14"/>
              </w:rPr>
              <w:t>川</w:t>
            </w:r>
          </w:p>
        </w:tc>
        <w:tc>
          <w:tcPr>
            <w:tcW w:w="1509" w:type="dxa"/>
            <w:vAlign w:val="top"/>
          </w:tcPr>
          <w:p>
            <w:pPr>
              <w:pStyle w:val="TableText"/>
              <w:ind w:left="541"/>
              <w:spacing w:before="134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23528.84</w:t>
            </w:r>
          </w:p>
        </w:tc>
        <w:tc>
          <w:tcPr>
            <w:tcW w:w="1419" w:type="dxa"/>
            <w:vAlign w:val="top"/>
          </w:tcPr>
          <w:p>
            <w:pPr>
              <w:pStyle w:val="TableText"/>
              <w:ind w:left="462"/>
              <w:spacing w:before="134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16628.57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643"/>
              <w:spacing w:before="134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6900.27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564"/>
              <w:spacing w:before="134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20035.58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525"/>
              <w:spacing w:before="134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15355.91</w:t>
            </w:r>
          </w:p>
        </w:tc>
        <w:tc>
          <w:tcPr>
            <w:tcW w:w="1489" w:type="dxa"/>
            <w:vAlign w:val="top"/>
          </w:tcPr>
          <w:p>
            <w:pPr>
              <w:pStyle w:val="TableText"/>
              <w:ind w:left="656"/>
              <w:spacing w:before="134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1"/>
              </w:rPr>
              <w:t>4679.67</w:t>
            </w:r>
          </w:p>
        </w:tc>
        <w:tc>
          <w:tcPr>
            <w:tcW w:w="1489" w:type="dxa"/>
            <w:vAlign w:val="top"/>
          </w:tcPr>
          <w:p>
            <w:pPr>
              <w:pStyle w:val="TableText"/>
              <w:ind w:left="657"/>
              <w:spacing w:before="134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3493.26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648"/>
              <w:spacing w:before="134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1272.66</w:t>
            </w:r>
          </w:p>
        </w:tc>
        <w:tc>
          <w:tcPr>
            <w:tcW w:w="1484" w:type="dxa"/>
            <w:vAlign w:val="top"/>
          </w:tcPr>
          <w:p>
            <w:pPr>
              <w:pStyle w:val="TableText"/>
              <w:ind w:left="659"/>
              <w:spacing w:before="134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2220.60</w:t>
            </w:r>
          </w:p>
        </w:tc>
      </w:tr>
      <w:tr>
        <w:trPr>
          <w:trHeight w:val="409" w:hRule="atLeast"/>
        </w:trPr>
        <w:tc>
          <w:tcPr>
            <w:tcW w:w="2393" w:type="dxa"/>
            <w:vAlign w:val="top"/>
          </w:tcPr>
          <w:p>
            <w:pPr>
              <w:pStyle w:val="TableText"/>
              <w:ind w:left="924"/>
              <w:spacing w:before="103" w:line="21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6"/>
              </w:rPr>
              <w:t>贵</w:t>
            </w:r>
            <w:r>
              <w:rPr>
                <w:sz w:val="21"/>
                <w:szCs w:val="21"/>
                <w:spacing w:val="38"/>
              </w:rPr>
              <w:t xml:space="preserve"> </w:t>
            </w:r>
            <w:r>
              <w:rPr>
                <w:sz w:val="21"/>
                <w:szCs w:val="21"/>
                <w:spacing w:val="-6"/>
              </w:rPr>
              <w:t>州</w:t>
            </w:r>
          </w:p>
        </w:tc>
        <w:tc>
          <w:tcPr>
            <w:tcW w:w="1509" w:type="dxa"/>
            <w:vAlign w:val="top"/>
          </w:tcPr>
          <w:p>
            <w:pPr>
              <w:pStyle w:val="TableText"/>
              <w:ind w:left="651"/>
              <w:spacing w:before="125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1"/>
              </w:rPr>
              <w:t>4718.51</w:t>
            </w:r>
          </w:p>
        </w:tc>
        <w:tc>
          <w:tcPr>
            <w:tcW w:w="1419" w:type="dxa"/>
            <w:vAlign w:val="top"/>
          </w:tcPr>
          <w:p>
            <w:pPr>
              <w:pStyle w:val="TableText"/>
              <w:ind w:left="672"/>
              <w:spacing w:before="125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297.54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643"/>
              <w:spacing w:before="125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1"/>
              </w:rPr>
              <w:t>4420.97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664"/>
              <w:spacing w:before="125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3309.71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735"/>
              <w:spacing w:before="125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221.74</w:t>
            </w:r>
          </w:p>
        </w:tc>
        <w:tc>
          <w:tcPr>
            <w:tcW w:w="1489" w:type="dxa"/>
            <w:vAlign w:val="top"/>
          </w:tcPr>
          <w:p>
            <w:pPr>
              <w:pStyle w:val="TableText"/>
              <w:ind w:left="656"/>
              <w:spacing w:before="125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3087.97</w:t>
            </w:r>
          </w:p>
        </w:tc>
        <w:tc>
          <w:tcPr>
            <w:tcW w:w="1489" w:type="dxa"/>
            <w:vAlign w:val="top"/>
          </w:tcPr>
          <w:p>
            <w:pPr>
              <w:pStyle w:val="TableText"/>
              <w:ind w:left="657"/>
              <w:spacing w:before="125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1408.79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858"/>
              <w:spacing w:before="125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75.80</w:t>
            </w:r>
          </w:p>
        </w:tc>
        <w:tc>
          <w:tcPr>
            <w:tcW w:w="1484" w:type="dxa"/>
            <w:vAlign w:val="top"/>
          </w:tcPr>
          <w:p>
            <w:pPr>
              <w:pStyle w:val="TableText"/>
              <w:ind w:left="659"/>
              <w:spacing w:before="125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1332.99</w:t>
            </w:r>
          </w:p>
        </w:tc>
      </w:tr>
      <w:tr>
        <w:trPr>
          <w:trHeight w:val="400" w:hRule="atLeast"/>
        </w:trPr>
        <w:tc>
          <w:tcPr>
            <w:tcW w:w="2393" w:type="dxa"/>
            <w:vAlign w:val="top"/>
          </w:tcPr>
          <w:p>
            <w:pPr>
              <w:pStyle w:val="TableText"/>
              <w:ind w:left="924"/>
              <w:spacing w:before="108" w:line="221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7"/>
              </w:rPr>
              <w:t>云</w:t>
            </w:r>
            <w:r>
              <w:rPr>
                <w:sz w:val="21"/>
                <w:szCs w:val="21"/>
                <w:spacing w:val="10"/>
              </w:rPr>
              <w:t xml:space="preserve"> </w:t>
            </w:r>
            <w:r>
              <w:rPr>
                <w:sz w:val="21"/>
                <w:szCs w:val="21"/>
                <w:spacing w:val="-7"/>
              </w:rPr>
              <w:t>南</w:t>
            </w:r>
          </w:p>
        </w:tc>
        <w:tc>
          <w:tcPr>
            <w:tcW w:w="1509" w:type="dxa"/>
            <w:vAlign w:val="top"/>
          </w:tcPr>
          <w:p>
            <w:pPr>
              <w:pStyle w:val="TableText"/>
              <w:ind w:left="541"/>
              <w:spacing w:before="126" w:line="232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11663.37</w:t>
            </w:r>
          </w:p>
        </w:tc>
        <w:tc>
          <w:tcPr>
            <w:tcW w:w="1419" w:type="dxa"/>
            <w:vAlign w:val="top"/>
          </w:tcPr>
          <w:p>
            <w:pPr>
              <w:pStyle w:val="TableText"/>
              <w:ind w:left="563"/>
              <w:spacing w:before="126" w:line="232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1"/>
              </w:rPr>
              <w:t>4776.77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643"/>
              <w:spacing w:before="126" w:line="232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6886.60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564"/>
              <w:spacing w:before="126" w:line="232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10374.36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625"/>
              <w:spacing w:before="126" w:line="232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1"/>
              </w:rPr>
              <w:t>4477.36</w:t>
            </w:r>
          </w:p>
        </w:tc>
        <w:tc>
          <w:tcPr>
            <w:tcW w:w="1489" w:type="dxa"/>
            <w:vAlign w:val="top"/>
          </w:tcPr>
          <w:p>
            <w:pPr>
              <w:pStyle w:val="TableText"/>
              <w:ind w:left="656"/>
              <w:spacing w:before="126" w:line="232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5897.00</w:t>
            </w:r>
          </w:p>
        </w:tc>
        <w:tc>
          <w:tcPr>
            <w:tcW w:w="1489" w:type="dxa"/>
            <w:vAlign w:val="top"/>
          </w:tcPr>
          <w:p>
            <w:pPr>
              <w:pStyle w:val="TableText"/>
              <w:ind w:left="657"/>
              <w:spacing w:before="126" w:line="232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1289.00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758"/>
              <w:spacing w:before="126" w:line="232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299.40</w:t>
            </w:r>
          </w:p>
        </w:tc>
        <w:tc>
          <w:tcPr>
            <w:tcW w:w="1484" w:type="dxa"/>
            <w:vAlign w:val="top"/>
          </w:tcPr>
          <w:p>
            <w:pPr>
              <w:pStyle w:val="TableText"/>
              <w:ind w:left="769"/>
              <w:spacing w:before="126" w:line="232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989.60</w:t>
            </w:r>
          </w:p>
        </w:tc>
      </w:tr>
      <w:tr>
        <w:trPr>
          <w:trHeight w:val="409" w:hRule="atLeast"/>
        </w:trPr>
        <w:tc>
          <w:tcPr>
            <w:tcW w:w="2393" w:type="dxa"/>
            <w:vAlign w:val="top"/>
          </w:tcPr>
          <w:p>
            <w:pPr>
              <w:pStyle w:val="TableText"/>
              <w:ind w:left="924"/>
              <w:spacing w:before="105" w:line="21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7"/>
              </w:rPr>
              <w:t>西</w:t>
            </w:r>
            <w:r>
              <w:rPr>
                <w:sz w:val="21"/>
                <w:szCs w:val="21"/>
                <w:spacing w:val="8"/>
              </w:rPr>
              <w:t xml:space="preserve"> </w:t>
            </w:r>
            <w:r>
              <w:rPr>
                <w:sz w:val="21"/>
                <w:szCs w:val="21"/>
                <w:spacing w:val="-7"/>
              </w:rPr>
              <w:t>藏</w:t>
            </w:r>
          </w:p>
        </w:tc>
        <w:tc>
          <w:tcPr>
            <w:tcW w:w="1509" w:type="dxa"/>
            <w:vAlign w:val="top"/>
          </w:tcPr>
          <w:p>
            <w:pPr>
              <w:pStyle w:val="TableText"/>
              <w:ind w:left="541"/>
              <w:spacing w:before="126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17754.53</w:t>
            </w:r>
          </w:p>
        </w:tc>
        <w:tc>
          <w:tcPr>
            <w:tcW w:w="1419" w:type="dxa"/>
            <w:vAlign w:val="top"/>
          </w:tcPr>
          <w:p>
            <w:pPr>
              <w:pStyle w:val="TableText"/>
              <w:ind w:left="462"/>
              <w:spacing w:before="126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17686.80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853"/>
              <w:spacing w:before="126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67.74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564"/>
              <w:spacing w:before="126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17528.46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525"/>
              <w:spacing w:before="126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17512.08</w:t>
            </w:r>
          </w:p>
        </w:tc>
        <w:tc>
          <w:tcPr>
            <w:tcW w:w="1489" w:type="dxa"/>
            <w:vAlign w:val="top"/>
          </w:tcPr>
          <w:p>
            <w:pPr>
              <w:pStyle w:val="TableText"/>
              <w:ind w:left="867"/>
              <w:spacing w:before="126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4"/>
              </w:rPr>
              <w:t>16.38</w:t>
            </w:r>
          </w:p>
        </w:tc>
        <w:tc>
          <w:tcPr>
            <w:tcW w:w="1489" w:type="dxa"/>
            <w:vAlign w:val="top"/>
          </w:tcPr>
          <w:p>
            <w:pPr>
              <w:pStyle w:val="TableText"/>
              <w:ind w:left="768"/>
              <w:spacing w:before="126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226.08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758"/>
              <w:spacing w:before="126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4"/>
              </w:rPr>
              <w:t>174.72</w:t>
            </w:r>
          </w:p>
        </w:tc>
        <w:tc>
          <w:tcPr>
            <w:tcW w:w="1484" w:type="dxa"/>
            <w:vAlign w:val="top"/>
          </w:tcPr>
          <w:p>
            <w:pPr>
              <w:pStyle w:val="TableText"/>
              <w:ind w:left="869"/>
              <w:spacing w:before="126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51.36</w:t>
            </w:r>
          </w:p>
        </w:tc>
      </w:tr>
      <w:tr>
        <w:trPr>
          <w:trHeight w:val="410" w:hRule="atLeast"/>
        </w:trPr>
        <w:tc>
          <w:tcPr>
            <w:tcW w:w="2393" w:type="dxa"/>
            <w:vAlign w:val="top"/>
          </w:tcPr>
          <w:p>
            <w:pPr>
              <w:pStyle w:val="TableText"/>
              <w:ind w:left="924"/>
              <w:spacing w:before="106" w:line="21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12"/>
              </w:rPr>
              <w:t>陕</w:t>
            </w:r>
            <w:r>
              <w:rPr>
                <w:sz w:val="21"/>
                <w:szCs w:val="21"/>
                <w:spacing w:val="48"/>
              </w:rPr>
              <w:t xml:space="preserve"> </w:t>
            </w:r>
            <w:r>
              <w:rPr>
                <w:sz w:val="21"/>
                <w:szCs w:val="21"/>
                <w:spacing w:val="-12"/>
              </w:rPr>
              <w:t>西</w:t>
            </w:r>
          </w:p>
        </w:tc>
        <w:tc>
          <w:tcPr>
            <w:tcW w:w="1509" w:type="dxa"/>
            <w:vAlign w:val="top"/>
          </w:tcPr>
          <w:p>
            <w:pPr>
              <w:pStyle w:val="TableText"/>
              <w:ind w:left="651"/>
              <w:spacing w:before="127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8940.67</w:t>
            </w:r>
          </w:p>
        </w:tc>
        <w:tc>
          <w:tcPr>
            <w:tcW w:w="1419" w:type="dxa"/>
            <w:vAlign w:val="top"/>
          </w:tcPr>
          <w:p>
            <w:pPr>
              <w:pStyle w:val="TableText"/>
              <w:ind w:left="563"/>
              <w:spacing w:before="127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1"/>
              </w:rPr>
              <w:t>4164.69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643"/>
              <w:spacing w:before="127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1"/>
              </w:rPr>
              <w:t>4775.98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664"/>
              <w:spacing w:before="127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6635.69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625"/>
              <w:spacing w:before="127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3638.26</w:t>
            </w:r>
          </w:p>
        </w:tc>
        <w:tc>
          <w:tcPr>
            <w:tcW w:w="1489" w:type="dxa"/>
            <w:vAlign w:val="top"/>
          </w:tcPr>
          <w:p>
            <w:pPr>
              <w:pStyle w:val="TableText"/>
              <w:ind w:left="656"/>
              <w:spacing w:before="127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2997.43</w:t>
            </w:r>
          </w:p>
        </w:tc>
        <w:tc>
          <w:tcPr>
            <w:tcW w:w="1489" w:type="dxa"/>
            <w:vAlign w:val="top"/>
          </w:tcPr>
          <w:p>
            <w:pPr>
              <w:pStyle w:val="TableText"/>
              <w:ind w:left="657"/>
              <w:spacing w:before="127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2304.98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758"/>
              <w:spacing w:before="127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526.43</w:t>
            </w:r>
          </w:p>
        </w:tc>
        <w:tc>
          <w:tcPr>
            <w:tcW w:w="1484" w:type="dxa"/>
            <w:vAlign w:val="top"/>
          </w:tcPr>
          <w:p>
            <w:pPr>
              <w:pStyle w:val="TableText"/>
              <w:ind w:left="659"/>
              <w:spacing w:before="127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1778.55</w:t>
            </w:r>
          </w:p>
        </w:tc>
      </w:tr>
      <w:tr>
        <w:trPr>
          <w:trHeight w:val="409" w:hRule="atLeast"/>
        </w:trPr>
        <w:tc>
          <w:tcPr>
            <w:tcW w:w="2393" w:type="dxa"/>
            <w:vAlign w:val="top"/>
          </w:tcPr>
          <w:p>
            <w:pPr>
              <w:pStyle w:val="TableText"/>
              <w:ind w:left="924"/>
              <w:spacing w:before="105" w:line="21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4"/>
              </w:rPr>
              <w:t>甘</w:t>
            </w:r>
            <w:r>
              <w:rPr>
                <w:sz w:val="21"/>
                <w:szCs w:val="21"/>
                <w:spacing w:val="9"/>
              </w:rPr>
              <w:t xml:space="preserve"> </w:t>
            </w:r>
            <w:r>
              <w:rPr>
                <w:sz w:val="21"/>
                <w:szCs w:val="21"/>
                <w:spacing w:val="-4"/>
              </w:rPr>
              <w:t>肃</w:t>
            </w:r>
          </w:p>
        </w:tc>
        <w:tc>
          <w:tcPr>
            <w:tcW w:w="1509" w:type="dxa"/>
            <w:vAlign w:val="top"/>
          </w:tcPr>
          <w:p>
            <w:pPr>
              <w:pStyle w:val="TableText"/>
              <w:ind w:left="651"/>
              <w:spacing w:before="127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9569.18</w:t>
            </w:r>
          </w:p>
        </w:tc>
        <w:tc>
          <w:tcPr>
            <w:tcW w:w="1419" w:type="dxa"/>
            <w:vAlign w:val="top"/>
          </w:tcPr>
          <w:p>
            <w:pPr>
              <w:pStyle w:val="TableText"/>
              <w:ind w:left="563"/>
              <w:spacing w:before="127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6638.66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643"/>
              <w:spacing w:before="127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2930.53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664"/>
              <w:spacing w:before="127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6988.34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625"/>
              <w:spacing w:before="127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5529.56</w:t>
            </w:r>
          </w:p>
        </w:tc>
        <w:tc>
          <w:tcPr>
            <w:tcW w:w="1489" w:type="dxa"/>
            <w:vAlign w:val="top"/>
          </w:tcPr>
          <w:p>
            <w:pPr>
              <w:pStyle w:val="TableText"/>
              <w:ind w:left="656"/>
              <w:spacing w:before="127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1458.78</w:t>
            </w:r>
          </w:p>
        </w:tc>
        <w:tc>
          <w:tcPr>
            <w:tcW w:w="1489" w:type="dxa"/>
            <w:vAlign w:val="top"/>
          </w:tcPr>
          <w:p>
            <w:pPr>
              <w:pStyle w:val="TableText"/>
              <w:ind w:left="657"/>
              <w:spacing w:before="127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2580.85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648"/>
              <w:spacing w:before="127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1109.10</w:t>
            </w:r>
          </w:p>
        </w:tc>
        <w:tc>
          <w:tcPr>
            <w:tcW w:w="1484" w:type="dxa"/>
            <w:vAlign w:val="top"/>
          </w:tcPr>
          <w:p>
            <w:pPr>
              <w:pStyle w:val="TableText"/>
              <w:ind w:left="659"/>
              <w:spacing w:before="127" w:line="23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1471.75</w:t>
            </w:r>
          </w:p>
        </w:tc>
      </w:tr>
      <w:tr>
        <w:trPr>
          <w:trHeight w:val="409" w:hRule="atLeast"/>
        </w:trPr>
        <w:tc>
          <w:tcPr>
            <w:tcW w:w="2393" w:type="dxa"/>
            <w:vAlign w:val="top"/>
          </w:tcPr>
          <w:p>
            <w:pPr>
              <w:pStyle w:val="TableText"/>
              <w:ind w:left="924"/>
              <w:spacing w:before="106" w:line="21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5"/>
              </w:rPr>
              <w:t>青</w:t>
            </w:r>
            <w:r>
              <w:rPr>
                <w:sz w:val="21"/>
                <w:szCs w:val="21"/>
                <w:spacing w:val="8"/>
              </w:rPr>
              <w:t xml:space="preserve"> </w:t>
            </w:r>
            <w:r>
              <w:rPr>
                <w:sz w:val="21"/>
                <w:szCs w:val="21"/>
                <w:spacing w:val="-5"/>
              </w:rPr>
              <w:t>海</w:t>
            </w:r>
          </w:p>
        </w:tc>
        <w:tc>
          <w:tcPr>
            <w:tcW w:w="1509" w:type="dxa"/>
            <w:vAlign w:val="top"/>
          </w:tcPr>
          <w:p>
            <w:pPr>
              <w:pStyle w:val="TableText"/>
              <w:ind w:left="651"/>
              <w:spacing w:before="128" w:line="238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5999.21</w:t>
            </w:r>
          </w:p>
        </w:tc>
        <w:tc>
          <w:tcPr>
            <w:tcW w:w="1419" w:type="dxa"/>
            <w:vAlign w:val="top"/>
          </w:tcPr>
          <w:p>
            <w:pPr>
              <w:pStyle w:val="TableText"/>
              <w:ind w:left="563"/>
              <w:spacing w:before="128" w:line="238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1"/>
              </w:rPr>
              <w:t>4042.44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643"/>
              <w:spacing w:before="128" w:line="238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1956.77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664"/>
              <w:spacing w:before="128" w:line="238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5423.56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625"/>
              <w:spacing w:before="128" w:line="238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3927.53</w:t>
            </w:r>
          </w:p>
        </w:tc>
        <w:tc>
          <w:tcPr>
            <w:tcW w:w="1489" w:type="dxa"/>
            <w:vAlign w:val="top"/>
          </w:tcPr>
          <w:p>
            <w:pPr>
              <w:pStyle w:val="TableText"/>
              <w:ind w:left="656"/>
              <w:spacing w:before="128" w:line="238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1496.03</w:t>
            </w:r>
          </w:p>
        </w:tc>
        <w:tc>
          <w:tcPr>
            <w:tcW w:w="1489" w:type="dxa"/>
            <w:vAlign w:val="top"/>
          </w:tcPr>
          <w:p>
            <w:pPr>
              <w:pStyle w:val="TableText"/>
              <w:ind w:left="768"/>
              <w:spacing w:before="128" w:line="238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575.65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758"/>
              <w:spacing w:before="128" w:line="238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4"/>
              </w:rPr>
              <w:t>114.91</w:t>
            </w:r>
          </w:p>
        </w:tc>
        <w:tc>
          <w:tcPr>
            <w:tcW w:w="1484" w:type="dxa"/>
            <w:vAlign w:val="top"/>
          </w:tcPr>
          <w:p>
            <w:pPr>
              <w:pStyle w:val="TableText"/>
              <w:ind w:left="769"/>
              <w:spacing w:before="128" w:line="238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460.74</w:t>
            </w:r>
          </w:p>
        </w:tc>
      </w:tr>
      <w:tr>
        <w:trPr>
          <w:trHeight w:val="400" w:hRule="atLeast"/>
        </w:trPr>
        <w:tc>
          <w:tcPr>
            <w:tcW w:w="2393" w:type="dxa"/>
            <w:vAlign w:val="top"/>
          </w:tcPr>
          <w:p>
            <w:pPr>
              <w:pStyle w:val="TableText"/>
              <w:ind w:left="924"/>
              <w:spacing w:before="109" w:line="221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10"/>
              </w:rPr>
              <w:t>宁</w:t>
            </w:r>
            <w:r>
              <w:rPr>
                <w:sz w:val="21"/>
                <w:szCs w:val="21"/>
                <w:spacing w:val="31"/>
              </w:rPr>
              <w:t xml:space="preserve"> </w:t>
            </w:r>
            <w:r>
              <w:rPr>
                <w:sz w:val="21"/>
                <w:szCs w:val="21"/>
                <w:spacing w:val="-10"/>
              </w:rPr>
              <w:t>夏</w:t>
            </w:r>
          </w:p>
        </w:tc>
        <w:tc>
          <w:tcPr>
            <w:tcW w:w="1509" w:type="dxa"/>
            <w:vAlign w:val="top"/>
          </w:tcPr>
          <w:p>
            <w:pPr>
              <w:pStyle w:val="TableText"/>
              <w:ind w:left="751"/>
              <w:spacing w:before="129" w:line="22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750.05</w:t>
            </w:r>
          </w:p>
        </w:tc>
        <w:tc>
          <w:tcPr>
            <w:tcW w:w="1419" w:type="dxa"/>
            <w:vAlign w:val="top"/>
          </w:tcPr>
          <w:p>
            <w:pPr>
              <w:pStyle w:val="TableText"/>
              <w:ind w:left="672"/>
              <w:spacing w:before="129" w:line="22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381.38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743"/>
              <w:spacing w:before="129" w:line="22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368.67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774"/>
              <w:spacing w:before="129" w:line="22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4"/>
              </w:rPr>
              <w:t>181.98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735"/>
              <w:spacing w:before="129" w:line="22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4"/>
              </w:rPr>
              <w:t>180.07</w:t>
            </w:r>
          </w:p>
        </w:tc>
        <w:tc>
          <w:tcPr>
            <w:tcW w:w="1489" w:type="dxa"/>
            <w:vAlign w:val="top"/>
          </w:tcPr>
          <w:p>
            <w:pPr>
              <w:pStyle w:val="TableText"/>
              <w:ind w:left="976"/>
              <w:spacing w:before="129" w:line="22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5"/>
              </w:rPr>
              <w:t>1.91</w:t>
            </w:r>
          </w:p>
        </w:tc>
        <w:tc>
          <w:tcPr>
            <w:tcW w:w="1489" w:type="dxa"/>
            <w:vAlign w:val="top"/>
          </w:tcPr>
          <w:p>
            <w:pPr>
              <w:pStyle w:val="TableText"/>
              <w:ind w:left="768"/>
              <w:spacing w:before="129" w:line="22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568.07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758"/>
              <w:spacing w:before="129" w:line="22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201.31</w:t>
            </w:r>
          </w:p>
        </w:tc>
        <w:tc>
          <w:tcPr>
            <w:tcW w:w="1484" w:type="dxa"/>
            <w:vAlign w:val="top"/>
          </w:tcPr>
          <w:p>
            <w:pPr>
              <w:pStyle w:val="TableText"/>
              <w:ind w:left="769"/>
              <w:spacing w:before="129" w:line="22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366.76</w:t>
            </w:r>
          </w:p>
        </w:tc>
      </w:tr>
      <w:tr>
        <w:trPr>
          <w:trHeight w:val="409" w:hRule="atLeast"/>
        </w:trPr>
        <w:tc>
          <w:tcPr>
            <w:tcW w:w="2393" w:type="dxa"/>
            <w:vAlign w:val="top"/>
          </w:tcPr>
          <w:p>
            <w:pPr>
              <w:pStyle w:val="TableText"/>
              <w:ind w:left="924"/>
              <w:spacing w:before="109" w:line="220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5"/>
              </w:rPr>
              <w:t>新</w:t>
            </w:r>
            <w:r>
              <w:rPr>
                <w:sz w:val="21"/>
                <w:szCs w:val="21"/>
                <w:spacing w:val="10"/>
              </w:rPr>
              <w:t xml:space="preserve"> </w:t>
            </w:r>
            <w:r>
              <w:rPr>
                <w:sz w:val="21"/>
                <w:szCs w:val="21"/>
                <w:spacing w:val="-5"/>
              </w:rPr>
              <w:t>疆</w:t>
            </w:r>
          </w:p>
        </w:tc>
        <w:tc>
          <w:tcPr>
            <w:tcW w:w="1509" w:type="dxa"/>
            <w:vAlign w:val="top"/>
          </w:tcPr>
          <w:p>
            <w:pPr>
              <w:pStyle w:val="TableText"/>
              <w:ind w:left="541"/>
              <w:spacing w:before="129" w:line="237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11091.10</w:t>
            </w:r>
          </w:p>
        </w:tc>
        <w:tc>
          <w:tcPr>
            <w:tcW w:w="1419" w:type="dxa"/>
            <w:vAlign w:val="top"/>
          </w:tcPr>
          <w:p>
            <w:pPr>
              <w:pStyle w:val="TableText"/>
              <w:ind w:left="462"/>
              <w:spacing w:before="129" w:line="237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11082.93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953"/>
              <w:spacing w:before="129" w:line="237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8.17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564"/>
              <w:spacing w:before="129" w:line="237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11058.05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525"/>
              <w:spacing w:before="129" w:line="237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3"/>
              </w:rPr>
              <w:t>11049.88</w:t>
            </w:r>
          </w:p>
        </w:tc>
        <w:tc>
          <w:tcPr>
            <w:tcW w:w="1489" w:type="dxa"/>
            <w:vAlign w:val="top"/>
          </w:tcPr>
          <w:p>
            <w:pPr>
              <w:pStyle w:val="TableText"/>
              <w:ind w:left="976"/>
              <w:spacing w:before="129" w:line="237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8.17</w:t>
            </w:r>
          </w:p>
        </w:tc>
        <w:tc>
          <w:tcPr>
            <w:tcW w:w="1489" w:type="dxa"/>
            <w:vAlign w:val="top"/>
          </w:tcPr>
          <w:p>
            <w:pPr>
              <w:pStyle w:val="TableText"/>
              <w:ind w:left="868"/>
              <w:spacing w:before="129" w:line="237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33.05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858"/>
              <w:spacing w:before="129" w:line="237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33.05</w:t>
            </w:r>
          </w:p>
        </w:tc>
        <w:tc>
          <w:tcPr>
            <w:tcW w:w="148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10" w:hRule="atLeast"/>
        </w:trPr>
        <w:tc>
          <w:tcPr>
            <w:tcW w:w="2393" w:type="dxa"/>
            <w:vAlign w:val="top"/>
          </w:tcPr>
          <w:p>
            <w:pPr>
              <w:pStyle w:val="TableText"/>
              <w:ind w:left="344"/>
              <w:spacing w:before="109" w:line="21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2"/>
              </w:rPr>
              <w:t>新疆生产建设兵团</w:t>
            </w:r>
          </w:p>
        </w:tc>
        <w:tc>
          <w:tcPr>
            <w:tcW w:w="1509" w:type="dxa"/>
            <w:vAlign w:val="top"/>
          </w:tcPr>
          <w:p>
            <w:pPr>
              <w:pStyle w:val="TableText"/>
              <w:ind w:left="751"/>
              <w:spacing w:before="130" w:line="237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850.17</w:t>
            </w:r>
          </w:p>
        </w:tc>
        <w:tc>
          <w:tcPr>
            <w:tcW w:w="1419" w:type="dxa"/>
            <w:vAlign w:val="top"/>
          </w:tcPr>
          <w:p>
            <w:pPr>
              <w:pStyle w:val="TableText"/>
              <w:ind w:left="672"/>
              <w:spacing w:before="130" w:line="237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850.17</w:t>
            </w:r>
          </w:p>
        </w:tc>
        <w:tc>
          <w:tcPr>
            <w:tcW w:w="149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99" w:type="dxa"/>
            <w:vAlign w:val="top"/>
          </w:tcPr>
          <w:p>
            <w:pPr>
              <w:pStyle w:val="TableText"/>
              <w:ind w:left="774"/>
              <w:spacing w:before="130" w:line="237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834.14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735"/>
              <w:spacing w:before="130" w:line="237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834.14</w:t>
            </w:r>
          </w:p>
        </w:tc>
        <w:tc>
          <w:tcPr>
            <w:tcW w:w="14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89" w:type="dxa"/>
            <w:vAlign w:val="top"/>
          </w:tcPr>
          <w:p>
            <w:pPr>
              <w:pStyle w:val="TableText"/>
              <w:ind w:left="868"/>
              <w:spacing w:before="130" w:line="237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4"/>
              </w:rPr>
              <w:t>16.03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858"/>
              <w:spacing w:before="130" w:line="237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4"/>
              </w:rPr>
              <w:t>16.03</w:t>
            </w:r>
          </w:p>
        </w:tc>
        <w:tc>
          <w:tcPr>
            <w:tcW w:w="148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95" w:hRule="atLeast"/>
        </w:trPr>
        <w:tc>
          <w:tcPr>
            <w:tcW w:w="2393" w:type="dxa"/>
            <w:vAlign w:val="top"/>
          </w:tcPr>
          <w:p>
            <w:pPr>
              <w:pStyle w:val="TableText"/>
              <w:ind w:left="344"/>
              <w:spacing w:before="99" w:line="219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2"/>
              </w:rPr>
              <w:t>大兴安岭林业集团</w:t>
            </w:r>
          </w:p>
        </w:tc>
        <w:tc>
          <w:tcPr>
            <w:tcW w:w="1509" w:type="dxa"/>
            <w:vAlign w:val="top"/>
          </w:tcPr>
          <w:p>
            <w:pPr>
              <w:pStyle w:val="TableText"/>
              <w:ind w:left="651"/>
              <w:spacing w:before="121" w:line="232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2554.95</w:t>
            </w:r>
          </w:p>
        </w:tc>
        <w:tc>
          <w:tcPr>
            <w:tcW w:w="1419" w:type="dxa"/>
            <w:vAlign w:val="top"/>
          </w:tcPr>
          <w:p>
            <w:pPr>
              <w:pStyle w:val="TableText"/>
              <w:ind w:left="563"/>
              <w:spacing w:before="121" w:line="232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2554.95</w:t>
            </w:r>
          </w:p>
        </w:tc>
        <w:tc>
          <w:tcPr>
            <w:tcW w:w="149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99" w:type="dxa"/>
            <w:vAlign w:val="top"/>
          </w:tcPr>
          <w:p>
            <w:pPr>
              <w:pStyle w:val="TableText"/>
              <w:ind w:left="664"/>
              <w:spacing w:before="121" w:line="232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2474.58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625"/>
              <w:spacing w:before="121" w:line="232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2474.58</w:t>
            </w:r>
          </w:p>
        </w:tc>
        <w:tc>
          <w:tcPr>
            <w:tcW w:w="14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89" w:type="dxa"/>
            <w:vAlign w:val="top"/>
          </w:tcPr>
          <w:p>
            <w:pPr>
              <w:pStyle w:val="TableText"/>
              <w:ind w:left="868"/>
              <w:spacing w:before="121" w:line="232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80.37</w:t>
            </w:r>
          </w:p>
        </w:tc>
        <w:tc>
          <w:tcPr>
            <w:tcW w:w="1499" w:type="dxa"/>
            <w:vAlign w:val="top"/>
          </w:tcPr>
          <w:p>
            <w:pPr>
              <w:pStyle w:val="TableText"/>
              <w:ind w:left="858"/>
              <w:spacing w:before="121" w:line="232" w:lineRule="auto"/>
              <w:rPr>
                <w:sz w:val="21"/>
                <w:szCs w:val="21"/>
              </w:rPr>
            </w:pPr>
            <w:r>
              <w:rPr>
                <w:sz w:val="21"/>
                <w:szCs w:val="21"/>
                <w:spacing w:val="-2"/>
              </w:rPr>
              <w:t>80.37</w:t>
            </w:r>
          </w:p>
        </w:tc>
        <w:tc>
          <w:tcPr>
            <w:tcW w:w="148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headerReference w:type="default" r:id="rId40"/>
          <w:footerReference w:type="default" r:id="rId41"/>
          <w:pgSz w:w="16840" w:h="11900"/>
          <w:pgMar w:top="1395" w:right="435" w:bottom="577" w:left="615" w:header="763" w:footer="188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308" w:lineRule="auto"/>
        <w:rPr>
          <w:rFonts w:ascii="Arial"/>
          <w:sz w:val="21"/>
        </w:rPr>
      </w:pPr>
      <w:r/>
    </w:p>
    <w:p>
      <w:pPr>
        <w:spacing w:line="308" w:lineRule="auto"/>
        <w:rPr>
          <w:rFonts w:ascii="Arial"/>
          <w:sz w:val="21"/>
        </w:rPr>
      </w:pPr>
      <w:r/>
    </w:p>
    <w:p>
      <w:pPr>
        <w:spacing w:line="309" w:lineRule="auto"/>
        <w:rPr>
          <w:rFonts w:ascii="Arial"/>
          <w:sz w:val="21"/>
        </w:rPr>
      </w:pPr>
      <w:r/>
    </w:p>
    <w:p>
      <w:pPr>
        <w:ind w:left="4"/>
        <w:spacing w:before="95" w:line="222" w:lineRule="auto"/>
        <w:outlineLvl w:val="0"/>
        <w:rPr>
          <w:rFonts w:ascii="SimHei" w:hAnsi="SimHei" w:eastAsia="SimHei" w:cs="SimHei"/>
          <w:sz w:val="29"/>
          <w:szCs w:val="29"/>
        </w:rPr>
      </w:pPr>
      <w:bookmarkStart w:name="bookmark28" w:id="41"/>
      <w:bookmarkEnd w:id="41"/>
      <w:r>
        <w:rPr>
          <w:rFonts w:ascii="SimHei" w:hAnsi="SimHei" w:eastAsia="SimHei" w:cs="SimHei"/>
          <w:sz w:val="29"/>
          <w:szCs w:val="29"/>
          <w:b/>
          <w:bCs/>
          <w:spacing w:val="5"/>
        </w:rPr>
        <w:t>附录</w:t>
      </w:r>
    </w:p>
    <w:p>
      <w:pPr>
        <w:pStyle w:val="BodyText"/>
        <w:ind w:left="3445"/>
        <w:spacing w:before="205" w:line="219" w:lineRule="auto"/>
        <w:outlineLvl w:val="1"/>
        <w:rPr>
          <w:sz w:val="37"/>
          <w:szCs w:val="37"/>
        </w:rPr>
      </w:pPr>
      <w:bookmarkStart w:name="bookmark46" w:id="42"/>
      <w:bookmarkEnd w:id="42"/>
      <w:bookmarkStart w:name="bookmark29" w:id="43"/>
      <w:bookmarkEnd w:id="43"/>
      <w:r>
        <w:rPr>
          <w:sz w:val="37"/>
          <w:szCs w:val="37"/>
          <w:b/>
          <w:bCs/>
          <w:spacing w:val="-8"/>
        </w:rPr>
        <w:t>名词解释</w:t>
      </w:r>
    </w:p>
    <w:p>
      <w:pPr>
        <w:spacing w:line="269" w:lineRule="auto"/>
        <w:rPr>
          <w:rFonts w:ascii="Arial"/>
          <w:sz w:val="21"/>
        </w:rPr>
      </w:pPr>
      <w:r/>
    </w:p>
    <w:p>
      <w:pPr>
        <w:spacing w:line="270" w:lineRule="auto"/>
        <w:rPr>
          <w:rFonts w:ascii="Arial"/>
          <w:sz w:val="21"/>
        </w:rPr>
      </w:pPr>
      <w:r/>
    </w:p>
    <w:p>
      <w:pPr>
        <w:spacing w:line="270" w:lineRule="auto"/>
        <w:rPr>
          <w:rFonts w:ascii="Arial"/>
          <w:sz w:val="21"/>
        </w:rPr>
      </w:pPr>
      <w:r/>
    </w:p>
    <w:p>
      <w:pPr>
        <w:ind w:right="297" w:firstLine="609"/>
        <w:spacing w:before="94" w:line="290" w:lineRule="auto"/>
        <w:rPr>
          <w:rFonts w:ascii="FangSong" w:hAnsi="FangSong" w:eastAsia="FangSong" w:cs="FangSong"/>
          <w:sz w:val="29"/>
          <w:szCs w:val="29"/>
        </w:rPr>
      </w:pPr>
      <w:r>
        <w:rPr>
          <w:rFonts w:ascii="FangSong" w:hAnsi="FangSong" w:eastAsia="FangSong" w:cs="FangSong"/>
          <w:sz w:val="29"/>
          <w:szCs w:val="29"/>
          <w:spacing w:val="8"/>
        </w:rPr>
        <w:t>1.天然林：由天然下种、人工促进天然更新或萌生形成的森</w:t>
      </w:r>
      <w:r>
        <w:rPr>
          <w:rFonts w:ascii="FangSong" w:hAnsi="FangSong" w:eastAsia="FangSong" w:cs="FangSong"/>
          <w:sz w:val="29"/>
          <w:szCs w:val="29"/>
          <w:spacing w:val="10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-4"/>
        </w:rPr>
        <w:t>林。</w:t>
      </w:r>
    </w:p>
    <w:p>
      <w:pPr>
        <w:ind w:right="305" w:firstLine="609"/>
        <w:spacing w:before="217" w:line="311" w:lineRule="auto"/>
        <w:rPr>
          <w:rFonts w:ascii="FangSong" w:hAnsi="FangSong" w:eastAsia="FangSong" w:cs="FangSong"/>
          <w:sz w:val="29"/>
          <w:szCs w:val="29"/>
        </w:rPr>
      </w:pPr>
      <w:r>
        <w:rPr>
          <w:rFonts w:ascii="FangSong" w:hAnsi="FangSong" w:eastAsia="FangSong" w:cs="FangSong"/>
          <w:sz w:val="29"/>
          <w:szCs w:val="29"/>
          <w:spacing w:val="8"/>
        </w:rPr>
        <w:t>2.原始林：即原始森林，指在完全天然状态下生长发育形成</w:t>
      </w:r>
      <w:r>
        <w:rPr>
          <w:rFonts w:ascii="FangSong" w:hAnsi="FangSong" w:eastAsia="FangSong" w:cs="FangSong"/>
          <w:sz w:val="29"/>
          <w:szCs w:val="29"/>
          <w:spacing w:val="2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8"/>
        </w:rPr>
        <w:t>的、没有明显人类活动迹象且生态进程未受显著人</w:t>
      </w:r>
      <w:r>
        <w:rPr>
          <w:rFonts w:ascii="FangSong" w:hAnsi="FangSong" w:eastAsia="FangSong" w:cs="FangSong"/>
          <w:sz w:val="29"/>
          <w:szCs w:val="29"/>
          <w:spacing w:val="7"/>
        </w:rPr>
        <w:t>为干扰、其植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9"/>
        </w:rPr>
        <w:t>被类型具有典型地带性特征的森林生态系统。</w:t>
      </w:r>
    </w:p>
    <w:p>
      <w:pPr>
        <w:pStyle w:val="BodyText"/>
        <w:ind w:right="291" w:firstLine="609"/>
        <w:spacing w:before="215" w:line="315" w:lineRule="auto"/>
        <w:rPr>
          <w:rFonts w:ascii="FangSong" w:hAnsi="FangSong" w:eastAsia="FangSong" w:cs="FangSong"/>
          <w:sz w:val="29"/>
          <w:szCs w:val="29"/>
        </w:rPr>
      </w:pPr>
      <w:r>
        <w:rPr>
          <w:sz w:val="29"/>
          <w:szCs w:val="29"/>
          <w:spacing w:val="8"/>
        </w:rPr>
        <w:t>3.</w:t>
      </w:r>
      <w:r>
        <w:rPr>
          <w:rFonts w:ascii="FangSong" w:hAnsi="FangSong" w:eastAsia="FangSong" w:cs="FangSong"/>
          <w:sz w:val="29"/>
          <w:szCs w:val="29"/>
          <w:spacing w:val="8"/>
        </w:rPr>
        <w:t>公益林：为维护和改善生态环境，保持生态平衡，保护生</w:t>
      </w:r>
      <w:r>
        <w:rPr>
          <w:rFonts w:ascii="FangSong" w:hAnsi="FangSong" w:eastAsia="FangSong" w:cs="FangSong"/>
          <w:sz w:val="29"/>
          <w:szCs w:val="29"/>
          <w:spacing w:val="16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8"/>
        </w:rPr>
        <w:t>物多样性等满足人类社会的生态、社会需求和可持续发展为主体</w:t>
      </w:r>
      <w:r>
        <w:rPr>
          <w:rFonts w:ascii="FangSong" w:hAnsi="FangSong" w:eastAsia="FangSong" w:cs="FangSong"/>
          <w:sz w:val="29"/>
          <w:szCs w:val="29"/>
          <w:spacing w:val="13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-3"/>
        </w:rPr>
        <w:t>功能，主要提供公益性、社会性产品或服务的森林、</w:t>
      </w:r>
      <w:r>
        <w:rPr>
          <w:rFonts w:ascii="FangSong" w:hAnsi="FangSong" w:eastAsia="FangSong" w:cs="FangSong"/>
          <w:sz w:val="29"/>
          <w:szCs w:val="29"/>
          <w:spacing w:val="-4"/>
        </w:rPr>
        <w:t>林木、林地。</w:t>
      </w:r>
    </w:p>
    <w:p>
      <w:pPr>
        <w:ind w:right="278" w:firstLine="609"/>
        <w:spacing w:before="206" w:line="293" w:lineRule="auto"/>
        <w:rPr>
          <w:rFonts w:ascii="FangSong" w:hAnsi="FangSong" w:eastAsia="FangSong" w:cs="FangSong"/>
          <w:sz w:val="29"/>
          <w:szCs w:val="29"/>
        </w:rPr>
      </w:pPr>
      <w:r>
        <w:rPr>
          <w:rFonts w:ascii="FangSong" w:hAnsi="FangSong" w:eastAsia="FangSong" w:cs="FangSong"/>
          <w:sz w:val="29"/>
          <w:szCs w:val="29"/>
          <w:spacing w:val="7"/>
        </w:rPr>
        <w:t>4.</w:t>
      </w:r>
      <w:r>
        <w:rPr>
          <w:rFonts w:ascii="FangSong" w:hAnsi="FangSong" w:eastAsia="FangSong" w:cs="FangSong"/>
          <w:sz w:val="29"/>
          <w:szCs w:val="29"/>
          <w:spacing w:val="-83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7"/>
        </w:rPr>
        <w:t>国家级公益林：按照《国家级公益林区划界</w:t>
      </w:r>
      <w:r>
        <w:rPr>
          <w:rFonts w:ascii="FangSong" w:hAnsi="FangSong" w:eastAsia="FangSong" w:cs="FangSong"/>
          <w:sz w:val="29"/>
          <w:szCs w:val="29"/>
          <w:spacing w:val="6"/>
        </w:rPr>
        <w:t>定办法》区划</w:t>
      </w:r>
      <w:r>
        <w:rPr>
          <w:rFonts w:ascii="FangSong" w:hAnsi="FangSong" w:eastAsia="FangSong" w:cs="FangSong"/>
          <w:sz w:val="29"/>
          <w:szCs w:val="29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4"/>
        </w:rPr>
        <w:t>界定的公益林。</w:t>
      </w:r>
    </w:p>
    <w:p>
      <w:pPr>
        <w:ind w:left="609"/>
        <w:spacing w:before="202" w:line="222" w:lineRule="auto"/>
        <w:rPr>
          <w:rFonts w:ascii="FangSong" w:hAnsi="FangSong" w:eastAsia="FangSong" w:cs="FangSong"/>
          <w:sz w:val="29"/>
          <w:szCs w:val="29"/>
        </w:rPr>
      </w:pPr>
      <w:r>
        <w:rPr>
          <w:rFonts w:ascii="FangSong" w:hAnsi="FangSong" w:eastAsia="FangSong" w:cs="FangSong"/>
          <w:sz w:val="29"/>
          <w:szCs w:val="29"/>
          <w:spacing w:val="8"/>
        </w:rPr>
        <w:t>5.地方公益林：地方各级人民政府按有关规定区划界定的公</w:t>
      </w:r>
    </w:p>
    <w:p>
      <w:pPr>
        <w:spacing w:before="279" w:line="222" w:lineRule="auto"/>
        <w:rPr>
          <w:rFonts w:ascii="FangSong" w:hAnsi="FangSong" w:eastAsia="FangSong" w:cs="FangSong"/>
          <w:sz w:val="24"/>
          <w:szCs w:val="24"/>
        </w:rPr>
      </w:pPr>
      <w:r>
        <w:rPr>
          <w:rFonts w:ascii="FangSong" w:hAnsi="FangSong" w:eastAsia="FangSong" w:cs="FangSong"/>
          <w:sz w:val="24"/>
          <w:szCs w:val="24"/>
          <w:spacing w:val="-12"/>
        </w:rPr>
        <w:t>益</w:t>
      </w:r>
      <w:r>
        <w:rPr>
          <w:rFonts w:ascii="FangSong" w:hAnsi="FangSong" w:eastAsia="FangSong" w:cs="FangSong"/>
          <w:sz w:val="24"/>
          <w:szCs w:val="24"/>
          <w:spacing w:val="-29"/>
        </w:rPr>
        <w:t xml:space="preserve"> </w:t>
      </w:r>
      <w:r>
        <w:rPr>
          <w:rFonts w:ascii="FangSong" w:hAnsi="FangSong" w:eastAsia="FangSong" w:cs="FangSong"/>
          <w:sz w:val="24"/>
          <w:szCs w:val="24"/>
          <w:spacing w:val="-12"/>
        </w:rPr>
        <w:t>林</w:t>
      </w:r>
      <w:r>
        <w:rPr>
          <w:rFonts w:ascii="FangSong" w:hAnsi="FangSong" w:eastAsia="FangSong" w:cs="FangSong"/>
          <w:sz w:val="24"/>
          <w:szCs w:val="24"/>
          <w:spacing w:val="-45"/>
        </w:rPr>
        <w:t xml:space="preserve"> </w:t>
      </w:r>
      <w:r>
        <w:rPr>
          <w:rFonts w:ascii="FangSong" w:hAnsi="FangSong" w:eastAsia="FangSong" w:cs="FangSong"/>
          <w:sz w:val="24"/>
          <w:szCs w:val="24"/>
          <w:spacing w:val="-12"/>
        </w:rPr>
        <w:t>。</w:t>
      </w:r>
    </w:p>
    <w:p>
      <w:pPr>
        <w:pStyle w:val="BodyText"/>
        <w:spacing w:before="213" w:line="222" w:lineRule="auto"/>
        <w:jc w:val="right"/>
        <w:rPr>
          <w:rFonts w:ascii="FangSong" w:hAnsi="FangSong" w:eastAsia="FangSong" w:cs="FangSong"/>
          <w:sz w:val="29"/>
          <w:szCs w:val="29"/>
        </w:rPr>
      </w:pPr>
      <w:r>
        <w:rPr>
          <w:sz w:val="29"/>
          <w:szCs w:val="29"/>
          <w:spacing w:val="8"/>
        </w:rPr>
        <w:t>6.</w:t>
      </w:r>
      <w:r>
        <w:rPr>
          <w:rFonts w:ascii="FangSong" w:hAnsi="FangSong" w:eastAsia="FangSong" w:cs="FangSong"/>
          <w:sz w:val="29"/>
          <w:szCs w:val="29"/>
          <w:spacing w:val="8"/>
        </w:rPr>
        <w:t>非天然公益林：非天然起源的国家级公益林和地方公益林。</w:t>
      </w:r>
    </w:p>
    <w:p>
      <w:pPr>
        <w:pStyle w:val="BodyText"/>
        <w:ind w:right="296" w:firstLine="609"/>
        <w:spacing w:before="207" w:line="295" w:lineRule="auto"/>
        <w:rPr>
          <w:rFonts w:ascii="FangSong" w:hAnsi="FangSong" w:eastAsia="FangSong" w:cs="FangSong"/>
          <w:sz w:val="29"/>
          <w:szCs w:val="29"/>
        </w:rPr>
      </w:pPr>
      <w:r>
        <w:rPr>
          <w:sz w:val="29"/>
          <w:szCs w:val="29"/>
          <w:spacing w:val="8"/>
        </w:rPr>
        <w:t>7.</w:t>
      </w:r>
      <w:r>
        <w:rPr>
          <w:rFonts w:ascii="FangSong" w:hAnsi="FangSong" w:eastAsia="FangSong" w:cs="FangSong"/>
          <w:sz w:val="29"/>
          <w:szCs w:val="29"/>
          <w:spacing w:val="8"/>
        </w:rPr>
        <w:t>商品林：以提供木材、竹材、薪材、干鲜果品和其他工业</w:t>
      </w:r>
      <w:r>
        <w:rPr>
          <w:rFonts w:ascii="FangSong" w:hAnsi="FangSong" w:eastAsia="FangSong" w:cs="FangSong"/>
          <w:sz w:val="29"/>
          <w:szCs w:val="29"/>
          <w:spacing w:val="11"/>
        </w:rPr>
        <w:t xml:space="preserve"> </w:t>
      </w:r>
      <w:r>
        <w:rPr>
          <w:rFonts w:ascii="FangSong" w:hAnsi="FangSong" w:eastAsia="FangSong" w:cs="FangSong"/>
          <w:sz w:val="29"/>
          <w:szCs w:val="29"/>
          <w:spacing w:val="10"/>
        </w:rPr>
        <w:t>原料等为主要经营目的的森林、林木、林地。</w:t>
      </w:r>
    </w:p>
    <w:p>
      <w:pPr>
        <w:spacing w:line="295" w:lineRule="auto"/>
        <w:sectPr>
          <w:headerReference w:type="default" r:id="rId38"/>
          <w:footerReference w:type="default" r:id="rId42"/>
          <w:pgSz w:w="11900" w:h="16840"/>
          <w:pgMar w:top="400" w:right="1484" w:bottom="1439" w:left="1740" w:header="0" w:footer="1062" w:gutter="0"/>
        </w:sectPr>
        <w:rPr>
          <w:rFonts w:ascii="FangSong" w:hAnsi="FangSong" w:eastAsia="FangSong" w:cs="FangSong"/>
          <w:sz w:val="29"/>
          <w:szCs w:val="29"/>
        </w:rPr>
      </w:pPr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3" w:lineRule="auto"/>
        <w:rPr>
          <w:rFonts w:ascii="Arial"/>
          <w:sz w:val="21"/>
        </w:rPr>
      </w:pPr>
      <w:r/>
    </w:p>
    <w:p>
      <w:pPr>
        <w:spacing w:line="243" w:lineRule="auto"/>
        <w:rPr>
          <w:rFonts w:ascii="Arial"/>
          <w:sz w:val="21"/>
        </w:rPr>
      </w:pPr>
      <w:r/>
    </w:p>
    <w:p>
      <w:pPr>
        <w:spacing w:line="243" w:lineRule="auto"/>
        <w:rPr>
          <w:rFonts w:ascii="Arial"/>
          <w:sz w:val="21"/>
        </w:rPr>
      </w:pPr>
      <w:r/>
    </w:p>
    <w:p>
      <w:pPr>
        <w:spacing w:line="243" w:lineRule="auto"/>
        <w:rPr>
          <w:rFonts w:ascii="Arial"/>
          <w:sz w:val="21"/>
        </w:rPr>
      </w:pPr>
      <w:r/>
    </w:p>
    <w:p>
      <w:pPr>
        <w:spacing w:line="243" w:lineRule="auto"/>
        <w:rPr>
          <w:rFonts w:ascii="Arial"/>
          <w:sz w:val="21"/>
        </w:rPr>
      </w:pPr>
      <w:r/>
    </w:p>
    <w:p>
      <w:pPr>
        <w:spacing w:line="243" w:lineRule="auto"/>
        <w:rPr>
          <w:rFonts w:ascii="Arial"/>
          <w:sz w:val="21"/>
        </w:rPr>
      </w:pPr>
      <w:r/>
    </w:p>
    <w:p>
      <w:pPr>
        <w:ind w:left="39"/>
        <w:spacing w:before="98" w:line="222" w:lineRule="auto"/>
        <w:rPr>
          <w:rFonts w:ascii="SimHei" w:hAnsi="SimHei" w:eastAsia="SimHei" w:cs="SimHei"/>
          <w:sz w:val="30"/>
          <w:szCs w:val="30"/>
        </w:rPr>
      </w:pPr>
      <w:r>
        <w:rPr>
          <w:rFonts w:ascii="SimHei" w:hAnsi="SimHei" w:eastAsia="SimHei" w:cs="SimHei"/>
          <w:sz w:val="30"/>
          <w:szCs w:val="30"/>
          <w:b/>
          <w:bCs/>
          <w:spacing w:val="-5"/>
        </w:rPr>
        <w:t>公开属性：依申请公开</w:t>
      </w:r>
    </w:p>
    <w:p>
      <w:pPr>
        <w:spacing w:before="219" w:line="221" w:lineRule="auto"/>
        <w:jc w:val="right"/>
        <w:rPr>
          <w:rFonts w:ascii="FangSong" w:hAnsi="FangSong" w:eastAsia="FangSong" w:cs="FangSong"/>
          <w:sz w:val="27"/>
          <w:szCs w:val="27"/>
        </w:rPr>
      </w:pPr>
      <w:r>
        <w:rPr>
          <w:rFonts w:ascii="FangSong" w:hAnsi="FangSong" w:eastAsia="FangSong" w:cs="FangSong"/>
          <w:sz w:val="27"/>
          <w:szCs w:val="27"/>
        </w:rPr>
        <w:t>抄送：各省、自治区、直辖市、新疆生产建设兵团林业和草</w:t>
      </w:r>
      <w:r>
        <w:rPr>
          <w:rFonts w:ascii="FangSong" w:hAnsi="FangSong" w:eastAsia="FangSong" w:cs="FangSong"/>
          <w:sz w:val="27"/>
          <w:szCs w:val="27"/>
          <w:spacing w:val="-1"/>
        </w:rPr>
        <w:t>原主管部门，</w:t>
      </w:r>
    </w:p>
    <w:p>
      <w:pPr>
        <w:ind w:left="865"/>
        <w:spacing w:before="256" w:line="221" w:lineRule="auto"/>
        <w:rPr>
          <w:rFonts w:ascii="FangSong" w:hAnsi="FangSong" w:eastAsia="FangSong" w:cs="FangSong"/>
          <w:sz w:val="27"/>
          <w:szCs w:val="27"/>
        </w:rPr>
      </w:pPr>
      <w:r>
        <w:rPr>
          <w:rFonts w:ascii="FangSong" w:hAnsi="FangSong" w:eastAsia="FangSong" w:cs="FangSong"/>
          <w:sz w:val="27"/>
          <w:szCs w:val="27"/>
          <w:spacing w:val="8"/>
        </w:rPr>
        <w:t>国家林业和草原局各司局、各派出机构、各直属单位。</w:t>
      </w:r>
    </w:p>
    <w:sectPr>
      <w:footerReference w:type="default" r:id="rId43"/>
      <w:pgSz w:w="11900" w:h="16840"/>
      <w:pgMar w:top="400" w:right="1454" w:bottom="400" w:left="1785" w:header="0" w:footer="0" w:gutter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T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altName w:val="SimHei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SimHei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Arial">
    <w:panose1 w:val="020B0604020202020204"/>
    <w:charset w:val="86"/>
    <w:family w:val="auto"/>
    <w:pitch w:val="default"/>
    <w:sig w:usb0="E0002EFF" w:usb1="C000785B" w:usb2="00000009" w:usb3="00000000" w:csb0="400001FF" w:csb1="FFFF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FFFF0000"/>
  </w:font>
  <w:font w:name="Microsoft JhengHei">
    <w:panose1 w:val="020B0604030504040204"/>
    <w:charset w:val="88"/>
    <w:family w:val="auto"/>
    <w:pitch w:val="default"/>
    <w:sig w:usb0="000002A7" w:usb1="28CF4400" w:usb2="00000016" w:usb3="00000000" w:csb0="00100009" w:csb1="00000000"/>
  </w:font>
  <w:font w:name="FangSong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Times New Roman">
    <w:panose1 w:val="02020603050405020304"/>
    <w:charset w:val="00"/>
    <w:family w:val="auto"/>
    <w:pitch w:val="variable"/>
    <w:sig w:usb0="E0002EFF" w:usb1="C000785B" w:usb2="00000009" w:usb3="00000000" w:csb0="400001FF" w:csb1="FFFF0000"/>
  </w:font>
  <w:font w:name="KaiTi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ind w:left="429"/>
      <w:spacing w:line="234" w:lineRule="auto"/>
      <w:rPr>
        <w:sz w:val="28"/>
        <w:szCs w:val="28"/>
      </w:rPr>
    </w:pPr>
    <w:r>
      <w:rPr>
        <w:sz w:val="28"/>
        <w:szCs w:val="28"/>
        <w:spacing w:val="-3"/>
      </w:rPr>
      <w:t>—2—</w:t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ind w:left="7405"/>
      <w:spacing w:before="1" w:line="233" w:lineRule="auto"/>
      <w:rPr>
        <w:sz w:val="32"/>
        <w:szCs w:val="32"/>
      </w:rPr>
    </w:pPr>
    <w:r>
      <w:rPr>
        <w:sz w:val="32"/>
        <w:szCs w:val="32"/>
        <w:spacing w:val="-4"/>
      </w:rPr>
      <w:t>—3—</w:t>
    </w:r>
  </w:p>
</w:ftr>
</file>

<file path=word/footer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ind w:left="29"/>
      <w:spacing w:line="234" w:lineRule="auto"/>
      <w:rPr>
        <w:sz w:val="29"/>
        <w:szCs w:val="29"/>
      </w:rPr>
    </w:pPr>
    <w:r>
      <w:rPr>
        <w:sz w:val="29"/>
        <w:szCs w:val="29"/>
        <w:spacing w:val="-3"/>
      </w:rPr>
      <w:t>—4—</w:t>
    </w:r>
  </w:p>
</w:ftr>
</file>

<file path=word/footer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ind w:left="7430"/>
      <w:spacing w:line="233" w:lineRule="auto"/>
      <w:rPr>
        <w:sz w:val="29"/>
        <w:szCs w:val="29"/>
      </w:rPr>
    </w:pPr>
    <w:r>
      <w:rPr>
        <w:sz w:val="29"/>
        <w:szCs w:val="29"/>
        <w:spacing w:val="-3"/>
      </w:rPr>
      <w:t>—5—</w:t>
    </w:r>
  </w:p>
</w:ftr>
</file>

<file path=word/footer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59"/>
      <w:spacing w:line="180" w:lineRule="auto"/>
      <w:rPr>
        <w:rFonts w:ascii="Times New Roman" w:hAnsi="Times New Roman" w:eastAsia="Times New Roman" w:cs="Times New Roman"/>
        <w:sz w:val="27"/>
        <w:szCs w:val="27"/>
      </w:rPr>
    </w:pPr>
    <w:r>
      <w:rPr>
        <w:rFonts w:ascii="Times New Roman" w:hAnsi="Times New Roman" w:eastAsia="Times New Roman" w:cs="Times New Roman"/>
        <w:sz w:val="27"/>
        <w:szCs w:val="27"/>
        <w:spacing w:val="1"/>
      </w:rPr>
      <w:t>—6—</w:t>
    </w:r>
  </w:p>
</w:ftr>
</file>

<file path=word/footer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ind w:left="7501"/>
      <w:spacing w:line="233" w:lineRule="auto"/>
      <w:rPr>
        <w:sz w:val="30"/>
        <w:szCs w:val="30"/>
      </w:rPr>
    </w:pPr>
    <w:r>
      <w:rPr>
        <w:sz w:val="30"/>
        <w:szCs w:val="30"/>
        <w:spacing w:val="-4"/>
      </w:rPr>
      <w:t>—7—</w:t>
    </w:r>
  </w:p>
</w:ftr>
</file>

<file path=word/footer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ind w:left="10"/>
      <w:spacing w:line="233" w:lineRule="auto"/>
      <w:rPr>
        <w:sz w:val="29"/>
        <w:szCs w:val="29"/>
      </w:rPr>
    </w:pPr>
    <w:r>
      <w:rPr>
        <w:sz w:val="29"/>
        <w:szCs w:val="29"/>
        <w:spacing w:val="-3"/>
      </w:rPr>
      <w:t>—8—</w:t>
    </w:r>
  </w:p>
</w:ftr>
</file>

<file path=word/footer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ind w:left="7469"/>
      <w:spacing w:line="233" w:lineRule="auto"/>
      <w:rPr>
        <w:sz w:val="29"/>
        <w:szCs w:val="29"/>
      </w:rPr>
    </w:pPr>
    <w:r>
      <w:rPr>
        <w:sz w:val="29"/>
        <w:szCs w:val="29"/>
        <w:spacing w:val="-3"/>
      </w:rPr>
      <w:t>—9—</w:t>
    </w:r>
  </w:p>
</w:ftr>
</file>

<file path=word/footer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ind w:left="9"/>
      <w:spacing w:line="233" w:lineRule="auto"/>
      <w:rPr>
        <w:sz w:val="29"/>
        <w:szCs w:val="29"/>
      </w:rPr>
    </w:pPr>
    <w:r>
      <w:rPr>
        <w:sz w:val="29"/>
        <w:szCs w:val="29"/>
        <w:spacing w:val="-3"/>
      </w:rPr>
      <w:t>—10—</w:t>
    </w:r>
  </w:p>
</w:ftr>
</file>

<file path=word/footer1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ind w:left="7256"/>
      <w:spacing w:before="1" w:line="234" w:lineRule="auto"/>
      <w:rPr>
        <w:sz w:val="30"/>
        <w:szCs w:val="30"/>
      </w:rPr>
    </w:pPr>
    <w:r>
      <w:rPr>
        <w:sz w:val="30"/>
        <w:szCs w:val="30"/>
        <w:spacing w:val="-3"/>
      </w:rPr>
      <w:t>—11—</w:t>
    </w:r>
  </w:p>
</w:ftr>
</file>

<file path=word/footer1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before="1" w:line="234" w:lineRule="auto"/>
      <w:rPr>
        <w:sz w:val="30"/>
        <w:szCs w:val="30"/>
      </w:rPr>
    </w:pPr>
    <w:r>
      <w:rPr>
        <w:sz w:val="30"/>
        <w:szCs w:val="30"/>
        <w:spacing w:val="-3"/>
      </w:rPr>
      <w:t>—12—</w:t>
    </w:r>
  </w:p>
</w:ftr>
</file>

<file path=word/footer1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ind w:left="7350"/>
      <w:spacing w:line="233" w:lineRule="auto"/>
      <w:rPr>
        <w:sz w:val="29"/>
        <w:szCs w:val="29"/>
      </w:rPr>
    </w:pPr>
    <w:r>
      <w:rPr>
        <w:sz w:val="29"/>
        <w:szCs w:val="29"/>
        <w:spacing w:val="-3"/>
      </w:rPr>
      <w:t>—13—</w:t>
    </w:r>
  </w:p>
</w:ftr>
</file>

<file path=word/footer1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before="1" w:line="234" w:lineRule="auto"/>
      <w:rPr>
        <w:sz w:val="30"/>
        <w:szCs w:val="30"/>
      </w:rPr>
    </w:pPr>
    <w:r>
      <w:rPr>
        <w:sz w:val="30"/>
        <w:szCs w:val="30"/>
        <w:spacing w:val="-3"/>
      </w:rPr>
      <w:t>—14—</w:t>
    </w:r>
  </w:p>
</w:ftr>
</file>

<file path=word/footer1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7329"/>
      <w:spacing w:before="1" w:line="234" w:lineRule="auto"/>
      <w:rPr>
        <w:rFonts w:ascii="FangSong" w:hAnsi="FangSong" w:eastAsia="FangSong" w:cs="FangSong"/>
        <w:sz w:val="29"/>
        <w:szCs w:val="29"/>
      </w:rPr>
    </w:pPr>
    <w:r>
      <w:rPr>
        <w:rFonts w:ascii="FangSong" w:hAnsi="FangSong" w:eastAsia="FangSong" w:cs="FangSong"/>
        <w:sz w:val="29"/>
        <w:szCs w:val="29"/>
        <w:spacing w:val="-3"/>
      </w:rPr>
      <w:t>—15—</w:t>
    </w:r>
  </w:p>
</w:ftr>
</file>

<file path=word/footer1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233" w:lineRule="auto"/>
      <w:rPr>
        <w:sz w:val="30"/>
        <w:szCs w:val="30"/>
      </w:rPr>
    </w:pPr>
    <w:r>
      <w:rPr>
        <w:sz w:val="30"/>
        <w:szCs w:val="30"/>
        <w:spacing w:val="-3"/>
      </w:rPr>
      <w:t>—16—</w:t>
    </w:r>
  </w:p>
</w:ftr>
</file>

<file path=word/footer1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ind w:left="7319"/>
      <w:spacing w:line="233" w:lineRule="auto"/>
      <w:rPr>
        <w:sz w:val="29"/>
        <w:szCs w:val="29"/>
      </w:rPr>
    </w:pPr>
    <w:r>
      <w:rPr>
        <w:sz w:val="29"/>
        <w:szCs w:val="29"/>
        <w:spacing w:val="-3"/>
      </w:rPr>
      <w:t>—17—</w:t>
    </w:r>
  </w:p>
</w:ftr>
</file>

<file path=word/footer1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233" w:lineRule="auto"/>
      <w:rPr>
        <w:sz w:val="30"/>
        <w:szCs w:val="30"/>
      </w:rPr>
    </w:pPr>
    <w:r>
      <w:rPr>
        <w:sz w:val="30"/>
        <w:szCs w:val="30"/>
        <w:spacing w:val="-3"/>
      </w:rPr>
      <w:t>—18—</w:t>
    </w:r>
  </w:p>
</w:ftr>
</file>

<file path=word/footer1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ind w:left="7279"/>
      <w:spacing w:line="233" w:lineRule="auto"/>
      <w:rPr>
        <w:sz w:val="30"/>
        <w:szCs w:val="30"/>
      </w:rPr>
    </w:pPr>
    <w:r>
      <w:rPr>
        <w:sz w:val="30"/>
        <w:szCs w:val="30"/>
        <w:spacing w:val="-3"/>
      </w:rPr>
      <w:t>—19—</w:t>
    </w:r>
  </w:p>
</w:ftr>
</file>

<file path=word/footer1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233" w:lineRule="auto"/>
      <w:rPr>
        <w:sz w:val="29"/>
        <w:szCs w:val="29"/>
      </w:rPr>
    </w:pPr>
    <w:r>
      <w:rPr>
        <w:sz w:val="29"/>
        <w:szCs w:val="29"/>
        <w:spacing w:val="-3"/>
      </w:rPr>
      <w:t>—20—</w:t>
    </w:r>
  </w:p>
</w:ftr>
</file>

<file path=word/footer2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ind w:left="7309"/>
      <w:spacing w:before="1" w:line="234" w:lineRule="auto"/>
      <w:rPr>
        <w:sz w:val="30"/>
        <w:szCs w:val="30"/>
      </w:rPr>
    </w:pPr>
    <w:r>
      <w:rPr>
        <w:sz w:val="30"/>
        <w:szCs w:val="30"/>
        <w:spacing w:val="-3"/>
      </w:rPr>
      <w:t>—21—</w:t>
    </w:r>
  </w:p>
</w:ftr>
</file>

<file path=word/footer2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234" w:lineRule="auto"/>
      <w:rPr>
        <w:sz w:val="29"/>
        <w:szCs w:val="29"/>
      </w:rPr>
    </w:pPr>
    <w:r>
      <w:rPr>
        <w:sz w:val="29"/>
        <w:szCs w:val="29"/>
        <w:spacing w:val="-3"/>
      </w:rPr>
      <w:t>—22—</w:t>
    </w:r>
  </w:p>
</w:ftr>
</file>

<file path=word/footer2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ind w:left="7339"/>
      <w:spacing w:line="233" w:lineRule="auto"/>
      <w:rPr>
        <w:sz w:val="29"/>
        <w:szCs w:val="29"/>
      </w:rPr>
    </w:pPr>
    <w:r>
      <w:rPr>
        <w:sz w:val="29"/>
        <w:szCs w:val="29"/>
        <w:spacing w:val="-3"/>
      </w:rPr>
      <w:t>—23—</w:t>
    </w:r>
  </w:p>
</w:ftr>
</file>

<file path=word/footer2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ind w:left="79"/>
      <w:spacing w:line="234" w:lineRule="auto"/>
      <w:rPr>
        <w:sz w:val="29"/>
        <w:szCs w:val="29"/>
      </w:rPr>
    </w:pPr>
    <w:r>
      <w:rPr>
        <w:sz w:val="29"/>
        <w:szCs w:val="29"/>
        <w:spacing w:val="-3"/>
      </w:rPr>
      <w:t>—24—</w:t>
    </w:r>
  </w:p>
</w:ftr>
</file>

<file path=word/footer2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ind w:left="7250"/>
      <w:spacing w:before="1" w:line="233" w:lineRule="auto"/>
      <w:rPr>
        <w:sz w:val="33"/>
        <w:szCs w:val="33"/>
      </w:rPr>
    </w:pPr>
    <w:r>
      <w:rPr>
        <w:sz w:val="33"/>
        <w:szCs w:val="33"/>
        <w:spacing w:val="-3"/>
      </w:rPr>
      <w:t>—25—</w:t>
    </w:r>
  </w:p>
</w:ftr>
</file>

<file path=word/footer2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ind w:left="7674"/>
      <w:spacing w:line="232" w:lineRule="auto"/>
      <w:rPr>
        <w:sz w:val="26"/>
        <w:szCs w:val="26"/>
      </w:rPr>
    </w:pPr>
    <w:r>
      <w:rPr>
        <w:sz w:val="26"/>
        <w:szCs w:val="26"/>
        <w:spacing w:val="-3"/>
      </w:rPr>
      <w:t>—26—</w:t>
    </w:r>
  </w:p>
</w:ftr>
</file>

<file path=word/footer2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ind w:left="7644"/>
      <w:spacing w:line="232" w:lineRule="auto"/>
      <w:rPr>
        <w:sz w:val="26"/>
        <w:szCs w:val="26"/>
      </w:rPr>
    </w:pPr>
    <w:r>
      <w:rPr>
        <w:sz w:val="26"/>
        <w:szCs w:val="26"/>
        <w:spacing w:val="-3"/>
      </w:rPr>
      <w:t>—27—</w:t>
    </w:r>
  </w:p>
</w:ftr>
</file>

<file path=word/footer2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ind w:left="7508"/>
      <w:spacing w:line="233" w:lineRule="auto"/>
      <w:rPr>
        <w:sz w:val="30"/>
        <w:szCs w:val="30"/>
      </w:rPr>
    </w:pPr>
    <w:r>
      <w:rPr>
        <w:sz w:val="30"/>
        <w:szCs w:val="30"/>
        <w:spacing w:val="-3"/>
      </w:rPr>
      <w:t>—28—</w:t>
    </w:r>
  </w:p>
</w:ftr>
</file>

<file path=word/footer2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ind w:left="7455"/>
      <w:spacing w:line="233" w:lineRule="auto"/>
      <w:rPr>
        <w:sz w:val="30"/>
        <w:szCs w:val="30"/>
      </w:rPr>
    </w:pPr>
    <w:r>
      <w:rPr>
        <w:sz w:val="30"/>
        <w:szCs w:val="30"/>
        <w:spacing w:val="-3"/>
      </w:rPr>
      <w:t>—29—</w:t>
    </w:r>
  </w:p>
</w:ftr>
</file>

<file path=word/footer2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233" w:lineRule="auto"/>
      <w:rPr>
        <w:sz w:val="29"/>
        <w:szCs w:val="29"/>
      </w:rPr>
    </w:pPr>
    <w:r>
      <w:rPr>
        <w:sz w:val="29"/>
        <w:szCs w:val="29"/>
        <w:spacing w:val="-3"/>
      </w:rPr>
      <w:t>—30—</w:t>
    </w:r>
  </w:p>
</w:ftr>
</file>

<file path=word/footer3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spacing w:line="14" w:lineRule="auto"/>
      <w:rPr>
        <w:rFonts w:ascii="Arial"/>
        <w:sz w:val="2"/>
      </w:rPr>
    </w:pPr>
    <w:r/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ind w:left="468"/>
      <w:spacing w:before="62" w:line="225" w:lineRule="auto"/>
      <w:rPr>
        <w:sz w:val="31"/>
        <w:szCs w:val="31"/>
      </w:rPr>
    </w:pPr>
    <w:r>
      <w:rPr>
        <w:rFonts w:ascii="SimHei" w:hAnsi="SimHei" w:eastAsia="SimHei" w:cs="SimHei"/>
        <w:sz w:val="26"/>
        <w:szCs w:val="26"/>
        <w:b/>
        <w:bCs/>
        <w:position w:val="-3"/>
      </w:rPr>
      <w:t>附表1</w:t>
    </w:r>
    <w:r>
      <w:rPr>
        <w:rFonts w:ascii="SimHei" w:hAnsi="SimHei" w:eastAsia="SimHei" w:cs="SimHei"/>
        <w:sz w:val="26"/>
        <w:szCs w:val="26"/>
        <w:position w:val="-3"/>
      </w:rPr>
      <w:t xml:space="preserve">                                          </w:t>
    </w:r>
    <w:r>
      <w:rPr>
        <w:sz w:val="31"/>
        <w:szCs w:val="31"/>
        <w:b/>
        <w:bCs/>
        <w:position w:val="1"/>
      </w:rPr>
      <w:t>天然林面积统计表</w:t>
    </w:r>
  </w:p>
  <w:p>
    <w:pPr>
      <w:pStyle w:val="BodyText"/>
      <w:ind w:right="22"/>
      <w:spacing w:before="66" w:line="220" w:lineRule="auto"/>
      <w:jc w:val="right"/>
      <w:rPr>
        <w:sz w:val="19"/>
        <w:szCs w:val="19"/>
      </w:rPr>
    </w:pPr>
    <w:r>
      <w:rPr>
        <w:sz w:val="19"/>
        <w:szCs w:val="19"/>
        <w:spacing w:val="-2"/>
      </w:rPr>
      <w:t>单位：万亩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spacing w:line="14" w:lineRule="auto"/>
      <w:rPr>
        <w:rFonts w:ascii="Arial"/>
        <w:sz w:val="2"/>
      </w:rPr>
    </w:pPr>
    <w:r/>
  </w:p>
</w:hdr>
</file>

<file path=word/header3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ind w:left="8"/>
      <w:spacing w:before="34" w:line="193" w:lineRule="auto"/>
      <w:rPr>
        <w:sz w:val="30"/>
        <w:szCs w:val="30"/>
      </w:rPr>
    </w:pPr>
    <w:r>
      <w:rPr>
        <w:rFonts w:ascii="SimHei" w:hAnsi="SimHei" w:eastAsia="SimHei" w:cs="SimHei"/>
        <w:sz w:val="26"/>
        <w:szCs w:val="26"/>
        <w:b/>
        <w:bCs/>
        <w:spacing w:val="5"/>
        <w:position w:val="-7"/>
      </w:rPr>
      <w:t>附表2</w:t>
    </w:r>
    <w:r>
      <w:rPr>
        <w:rFonts w:ascii="SimHei" w:hAnsi="SimHei" w:eastAsia="SimHei" w:cs="SimHei"/>
        <w:sz w:val="26"/>
        <w:szCs w:val="26"/>
        <w:spacing w:val="5"/>
        <w:position w:val="-7"/>
      </w:rPr>
      <w:t xml:space="preserve">                                         </w:t>
    </w:r>
    <w:r>
      <w:rPr>
        <w:rFonts w:ascii="SimHei" w:hAnsi="SimHei" w:eastAsia="SimHei" w:cs="SimHei"/>
        <w:sz w:val="26"/>
        <w:szCs w:val="26"/>
        <w:spacing w:val="4"/>
        <w:position w:val="-7"/>
      </w:rPr>
      <w:t xml:space="preserve">  </w:t>
    </w:r>
    <w:r>
      <w:rPr>
        <w:sz w:val="30"/>
        <w:szCs w:val="30"/>
        <w:b/>
        <w:bCs/>
        <w:spacing w:val="4"/>
        <w:position w:val="1"/>
      </w:rPr>
      <w:t>国家级公益林面积统计表</w:t>
    </w:r>
  </w:p>
  <w:p>
    <w:pPr>
      <w:pStyle w:val="BodyText"/>
      <w:ind w:left="14694"/>
      <w:spacing w:line="179" w:lineRule="auto"/>
      <w:rPr>
        <w:sz w:val="21"/>
        <w:szCs w:val="21"/>
      </w:rPr>
    </w:pPr>
    <w:r>
      <w:rPr>
        <w:sz w:val="21"/>
        <w:szCs w:val="21"/>
        <w:spacing w:val="-2"/>
      </w:rPr>
      <w:t>单位：万亩</w:t>
    </w:r>
  </w:p>
</w:hdr>
</file>

<file path=word/settings.xml><?xml version="1.0" encoding="utf-8"?>
<w:settings xmlns:w="http://schemas.openxmlformats.org/wordprocessingml/2006/main">
  <w:displayBackgroundShape/>
  <w:characterSpacingControl w:val="doNotCompress"/>
  <w:compat>
    <w:spaceForUL/>
    <w:ulTrailSpace/>
    <w:compatSetting w:name="compatibilityMode" w:uri="http://schemas.microsoft.com/office/word" w:val="14"/>
  </w:compat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0="urn:schemas-microsoft-com:office:word" xmlns:sl="http://schemas.openxmlformats.org/schemaLibrary/2006/main" xmlns:w14="http://schemas.microsoft.com/office/word/2010/wordml" mc:Ignorable="w14">
  <w:docDefaults>
    <w:rPrDefault>
      <w:rPr>
        <w:rFonts w:ascii="Arial" w:hAnsi="Arial" w:eastAsia="Arial" w:cs="Arial"/>
        <w:sz w:val="21"/>
        <w:szCs w:val="21"/>
        <w:lang w:val="en-US" w:eastAsia="en-US" w:bidi="ar-SA"/>
        <w:color w:val="000000"/>
        <w:kern w:val="0"/>
        <w:snapToGrid w:val="0"/>
      </w:rPr>
    </w:rPrDefault>
  </w:docDefaults>
  <w:style w:type="paragraph" w:styleId="Normal" w:default="1">
    <w:name w:val="Normal"/>
    <w:semiHidden/>
    <w:qFormat/>
    <w:pPr>
      <w:spacing w:line="240" w:lineRule="auto"/>
      <w:jc w:val="left"/>
      <w:autoSpaceDE w:val="0"/>
      <w:autoSpaceDN w:val="0"/>
      <w:adjustRightInd w:val="0"/>
      <w:snapToGrid w:val="0"/>
      <w:kinsoku w:val="0"/>
      <w:textAlignment w:val="baseline"/>
    </w:pPr>
    <w:rPr>
      <w:color w:val="000000"/>
      <w:kern w:val="0"/>
      <w:snapToGrid w:val="0"/>
      <w:noProof w:val="1"/>
    </w:rPr>
  </w:style>
  <w:style w:type="table" w:styleId="TableNormal" w:default="1">
    <w:name w:val="Table Normal"/>
    <w:semiHidden/>
    <w:unhideWhenUsed/>
    <w:qFormat/>
    <w:tblPr>
      <w:tblCellMar>
        <w:left w:w="0" w:type="dxa"/>
        <w:right w:w="0" w:type="dxa"/>
        <w:bottom w:w="0" w:type="dxa"/>
        <w:top w:w="0" w:type="dxa"/>
      </w:tblCellMar>
    </w:tblPr>
  </w:style>
  <w:style w:type="paragraph" w:styleId="BodyText">
    <w:name w:val="Body Text"/>
    <w:basedOn w:val="Normal"/>
    <w:semiHidden/>
    <w:qFormat/>
    <w:pPr/>
    <w:rPr>
      <w:rFonts w:ascii="SimSun" w:hAnsi="SimSun" w:eastAsia="SimSun" w:cs="SimSun"/>
      <w:sz w:val="73"/>
      <w:szCs w:val="73"/>
      <w:lang w:val="en-US" w:eastAsia="en-US" w:bidi="ar-SA"/>
    </w:rPr>
  </w:style>
  <w:style w:type="paragraph" w:styleId="TableText">
    <w:name w:val="Table Text"/>
    <w:basedOn w:val="Normal"/>
    <w:semiHidden/>
    <w:qFormat/>
    <w:pPr/>
    <w:rPr>
      <w:rFonts w:ascii="SimSun" w:hAnsi="SimSun" w:eastAsia="SimSun" w:cs="SimSun"/>
      <w:sz w:val="24"/>
      <w:szCs w:val="24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image" Target="media/image7.png"/><Relationship Id="rId7" Type="http://schemas.openxmlformats.org/officeDocument/2006/relationships/image" Target="media/image6.png"/><Relationship Id="rId6" Type="http://schemas.openxmlformats.org/officeDocument/2006/relationships/image" Target="media/image5.png"/><Relationship Id="rId5" Type="http://schemas.openxmlformats.org/officeDocument/2006/relationships/image" Target="media/image4.png"/><Relationship Id="rId46" Type="http://schemas.openxmlformats.org/officeDocument/2006/relationships/fontTable" Target="fontTable.xml"/><Relationship Id="rId45" Type="http://schemas.openxmlformats.org/officeDocument/2006/relationships/styles" Target="styles.xml"/><Relationship Id="rId44" Type="http://schemas.openxmlformats.org/officeDocument/2006/relationships/settings" Target="settings.xml"/><Relationship Id="rId43" Type="http://schemas.openxmlformats.org/officeDocument/2006/relationships/footer" Target="footer30.xml"/><Relationship Id="rId42" Type="http://schemas.openxmlformats.org/officeDocument/2006/relationships/footer" Target="footer29.xml"/><Relationship Id="rId41" Type="http://schemas.openxmlformats.org/officeDocument/2006/relationships/footer" Target="footer28.xml"/><Relationship Id="rId40" Type="http://schemas.openxmlformats.org/officeDocument/2006/relationships/header" Target="header3.xml"/><Relationship Id="rId4" Type="http://schemas.openxmlformats.org/officeDocument/2006/relationships/image" Target="media/image3.png"/><Relationship Id="rId39" Type="http://schemas.openxmlformats.org/officeDocument/2006/relationships/footer" Target="footer27.xml"/><Relationship Id="rId38" Type="http://schemas.openxmlformats.org/officeDocument/2006/relationships/header" Target="header2.xml"/><Relationship Id="rId37" Type="http://schemas.openxmlformats.org/officeDocument/2006/relationships/footer" Target="footer26.xml"/><Relationship Id="rId36" Type="http://schemas.openxmlformats.org/officeDocument/2006/relationships/header" Target="header1.xml"/><Relationship Id="rId35" Type="http://schemas.openxmlformats.org/officeDocument/2006/relationships/footer" Target="footer25.xml"/><Relationship Id="rId34" Type="http://schemas.openxmlformats.org/officeDocument/2006/relationships/footer" Target="footer24.xml"/><Relationship Id="rId33" Type="http://schemas.openxmlformats.org/officeDocument/2006/relationships/footer" Target="footer23.xml"/><Relationship Id="rId32" Type="http://schemas.openxmlformats.org/officeDocument/2006/relationships/footer" Target="footer22.xml"/><Relationship Id="rId31" Type="http://schemas.openxmlformats.org/officeDocument/2006/relationships/footer" Target="footer21.xml"/><Relationship Id="rId30" Type="http://schemas.openxmlformats.org/officeDocument/2006/relationships/footer" Target="footer20.xml"/><Relationship Id="rId3" Type="http://schemas.openxmlformats.org/officeDocument/2006/relationships/footer" Target="footer1.xml"/><Relationship Id="rId29" Type="http://schemas.openxmlformats.org/officeDocument/2006/relationships/footer" Target="footer19.xml"/><Relationship Id="rId28" Type="http://schemas.openxmlformats.org/officeDocument/2006/relationships/footer" Target="footer18.xml"/><Relationship Id="rId27" Type="http://schemas.openxmlformats.org/officeDocument/2006/relationships/image" Target="media/image10.png"/><Relationship Id="rId26" Type="http://schemas.openxmlformats.org/officeDocument/2006/relationships/footer" Target="footer17.xml"/><Relationship Id="rId25" Type="http://schemas.openxmlformats.org/officeDocument/2006/relationships/footer" Target="footer16.xml"/><Relationship Id="rId24" Type="http://schemas.openxmlformats.org/officeDocument/2006/relationships/footer" Target="footer15.xml"/><Relationship Id="rId23" Type="http://schemas.openxmlformats.org/officeDocument/2006/relationships/footer" Target="footer14.xml"/><Relationship Id="rId22" Type="http://schemas.openxmlformats.org/officeDocument/2006/relationships/footer" Target="footer13.xml"/><Relationship Id="rId21" Type="http://schemas.openxmlformats.org/officeDocument/2006/relationships/footer" Target="footer12.xml"/><Relationship Id="rId20" Type="http://schemas.openxmlformats.org/officeDocument/2006/relationships/footer" Target="footer11.xml"/><Relationship Id="rId2" Type="http://schemas.openxmlformats.org/officeDocument/2006/relationships/image" Target="media/image2.jpeg"/><Relationship Id="rId19" Type="http://schemas.openxmlformats.org/officeDocument/2006/relationships/footer" Target="footer10.xml"/><Relationship Id="rId18" Type="http://schemas.openxmlformats.org/officeDocument/2006/relationships/footer" Target="footer9.xml"/><Relationship Id="rId17" Type="http://schemas.openxmlformats.org/officeDocument/2006/relationships/footer" Target="footer8.xml"/><Relationship Id="rId16" Type="http://schemas.openxmlformats.org/officeDocument/2006/relationships/image" Target="media/image9.jpeg"/><Relationship Id="rId15" Type="http://schemas.openxmlformats.org/officeDocument/2006/relationships/footer" Target="footer7.xml"/><Relationship Id="rId14" Type="http://schemas.openxmlformats.org/officeDocument/2006/relationships/image" Target="media/image8.png"/><Relationship Id="rId13" Type="http://schemas.openxmlformats.org/officeDocument/2006/relationships/footer" Target="footer6.xml"/><Relationship Id="rId12" Type="http://schemas.openxmlformats.org/officeDocument/2006/relationships/footer" Target="footer5.xml"/><Relationship Id="rId11" Type="http://schemas.openxmlformats.org/officeDocument/2006/relationships/footer" Target="footer4.xml"/><Relationship Id="rId10" Type="http://schemas.openxmlformats.org/officeDocument/2006/relationships/footer" Target="footer3.xml"/><Relationship Id="rId1" Type="http://schemas.openxmlformats.org/officeDocument/2006/relationships/image" Target="media/image1.png"/></Relationships>
</file>

<file path=docProps/app.xml><?xml version="1.0" encoding="utf-8"?>
<ap:Properties xmlns:vt="http://schemas.openxmlformats.org/officeDocument/2006/docPropsVTypes" xmlns:ap="http://schemas.openxmlformats.org/officeDocument/2006/extended-properties"/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2026-01-14T09:30:14Z</dcterms:creat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O">
    <vt:lpwstr>wqlLaW5nc29mdCBQREYgdG8gV1BTIDExMEI</vt:lpwstr>
  </property>
  <property fmtid="{D5CDD505-2E9C-101B-9397-08002B2CF9AE}" pid="3" name="Created">
    <vt:filetime>2026-01-14T09:30:19</vt:filetime>
  </property>
  <property fmtid="{D5CDD505-2E9C-101B-9397-08002B2CF9AE}" pid="4" name="UsrData">
    <vt:lpwstr>6966f1a024c4ba001f0403dbwl</vt:lpwstr>
  </property>
</Properties>
</file>